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4F" w:rsidRDefault="0039354F" w:rsidP="007E0C44">
      <w:pPr>
        <w:pStyle w:val="Default"/>
        <w:jc w:val="center"/>
        <w:rPr>
          <w:rFonts w:asciiTheme="minorHAnsi" w:hAnsiTheme="minorHAnsi" w:cstheme="minorHAnsi"/>
          <w:b/>
          <w:bCs/>
          <w:sz w:val="32"/>
          <w:szCs w:val="32"/>
        </w:rPr>
      </w:pPr>
    </w:p>
    <w:p w:rsidR="0039354F" w:rsidRDefault="0039354F" w:rsidP="007E0C44">
      <w:pPr>
        <w:pStyle w:val="Default"/>
        <w:jc w:val="center"/>
        <w:rPr>
          <w:rFonts w:asciiTheme="minorHAnsi" w:hAnsiTheme="minorHAnsi" w:cstheme="minorHAnsi"/>
          <w:b/>
          <w:bCs/>
          <w:sz w:val="32"/>
          <w:szCs w:val="32"/>
        </w:rPr>
      </w:pPr>
    </w:p>
    <w:p w:rsidR="0039354F" w:rsidRPr="0041475E" w:rsidRDefault="0039354F" w:rsidP="0039354F">
      <w:pPr>
        <w:ind w:firstLine="708"/>
        <w:rPr>
          <w:b/>
          <w:sz w:val="48"/>
          <w:szCs w:val="48"/>
        </w:rPr>
      </w:pPr>
      <w:r w:rsidRPr="0041475E">
        <w:rPr>
          <w:b/>
          <w:sz w:val="48"/>
          <w:szCs w:val="48"/>
        </w:rPr>
        <w:t>ŞANLIURFA TİCARET VE SANAYİ ODASI</w:t>
      </w:r>
    </w:p>
    <w:p w:rsidR="0039354F" w:rsidRPr="0041475E" w:rsidRDefault="0039354F" w:rsidP="0039354F">
      <w:pPr>
        <w:rPr>
          <w:b/>
          <w:sz w:val="48"/>
          <w:szCs w:val="48"/>
        </w:rPr>
      </w:pPr>
    </w:p>
    <w:p w:rsidR="0039354F" w:rsidRPr="0041475E" w:rsidRDefault="0039354F" w:rsidP="0039354F">
      <w:pPr>
        <w:ind w:left="708" w:firstLine="708"/>
        <w:rPr>
          <w:b/>
          <w:sz w:val="48"/>
          <w:szCs w:val="48"/>
        </w:rPr>
      </w:pPr>
      <w:r>
        <w:rPr>
          <w:b/>
          <w:sz w:val="48"/>
          <w:szCs w:val="48"/>
        </w:rPr>
        <w:t>MOBİLYA</w:t>
      </w:r>
      <w:r w:rsidRPr="0041475E">
        <w:rPr>
          <w:b/>
          <w:sz w:val="48"/>
          <w:szCs w:val="48"/>
        </w:rPr>
        <w:t xml:space="preserve"> PAZAR ARAŞTIRMASI</w:t>
      </w:r>
    </w:p>
    <w:p w:rsidR="0039354F" w:rsidRDefault="0039354F" w:rsidP="0039354F"/>
    <w:p w:rsidR="0039354F" w:rsidRDefault="00C7434E" w:rsidP="0039354F">
      <w:pPr>
        <w:ind w:left="708" w:firstLine="708"/>
        <w:rPr>
          <w:noProof/>
          <w:lang w:eastAsia="tr-TR"/>
        </w:rPr>
      </w:pPr>
      <w:r>
        <w:rPr>
          <w:noProof/>
          <w:lang w:eastAsia="tr-TR"/>
        </w:rPr>
        <w:drawing>
          <wp:inline distT="0" distB="0" distL="0" distR="0" wp14:anchorId="72ED393B" wp14:editId="11B9897E">
            <wp:extent cx="4339745" cy="4326135"/>
            <wp:effectExtent l="0" t="0" r="3810" b="0"/>
            <wp:docPr id="2" name="Resim 2" descr="C:\Users\Büşra KARAKUŞ\Desktop\yeni-logo-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üşra KARAKUŞ\Desktop\yeni-logo-202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8193" cy="4334556"/>
                    </a:xfrm>
                    <a:prstGeom prst="rect">
                      <a:avLst/>
                    </a:prstGeom>
                    <a:noFill/>
                    <a:ln>
                      <a:noFill/>
                    </a:ln>
                  </pic:spPr>
                </pic:pic>
              </a:graphicData>
            </a:graphic>
          </wp:inline>
        </w:drawing>
      </w:r>
    </w:p>
    <w:p w:rsidR="0039354F" w:rsidRDefault="0039354F" w:rsidP="0039354F">
      <w:pPr>
        <w:ind w:left="708" w:firstLine="708"/>
      </w:pPr>
    </w:p>
    <w:p w:rsidR="0039354F" w:rsidRDefault="0039354F" w:rsidP="0039354F">
      <w:r>
        <w:t xml:space="preserve"> </w:t>
      </w:r>
    </w:p>
    <w:p w:rsidR="0039354F" w:rsidRPr="0041475E" w:rsidRDefault="005806DA" w:rsidP="0039354F">
      <w:pPr>
        <w:ind w:left="3540"/>
        <w:rPr>
          <w:b/>
          <w:sz w:val="48"/>
          <w:szCs w:val="48"/>
        </w:rPr>
      </w:pPr>
      <w:r>
        <w:rPr>
          <w:b/>
          <w:sz w:val="48"/>
          <w:szCs w:val="48"/>
        </w:rPr>
        <w:t xml:space="preserve">    2022</w:t>
      </w:r>
    </w:p>
    <w:p w:rsidR="0039354F" w:rsidRDefault="0039354F" w:rsidP="0039354F">
      <w:pPr>
        <w:ind w:left="1416"/>
        <w:rPr>
          <w:rStyle w:val="Kpr"/>
          <w:b/>
          <w:sz w:val="48"/>
          <w:szCs w:val="48"/>
        </w:rPr>
      </w:pPr>
      <w:r w:rsidRPr="0041475E">
        <w:rPr>
          <w:b/>
          <w:sz w:val="48"/>
          <w:szCs w:val="48"/>
        </w:rPr>
        <w:t xml:space="preserve"> </w:t>
      </w:r>
      <w:r w:rsidRPr="0041475E">
        <w:rPr>
          <w:b/>
          <w:sz w:val="48"/>
          <w:szCs w:val="48"/>
        </w:rPr>
        <w:tab/>
        <w:t xml:space="preserve"> </w:t>
      </w:r>
      <w:hyperlink r:id="rId7" w:history="1">
        <w:r w:rsidRPr="00F7601D">
          <w:rPr>
            <w:rStyle w:val="Kpr"/>
            <w:b/>
            <w:sz w:val="48"/>
            <w:szCs w:val="48"/>
          </w:rPr>
          <w:t>disticaret@sutso.org.tr</w:t>
        </w:r>
      </w:hyperlink>
    </w:p>
    <w:p w:rsidR="007E0C44" w:rsidRPr="004F5BBA" w:rsidRDefault="007E0C44" w:rsidP="004F5BBA">
      <w:pPr>
        <w:rPr>
          <w:b/>
          <w:sz w:val="48"/>
          <w:szCs w:val="48"/>
        </w:rPr>
      </w:pPr>
      <w:r w:rsidRPr="007E0C44">
        <w:rPr>
          <w:rFonts w:cstheme="minorHAnsi"/>
          <w:b/>
          <w:bCs/>
          <w:sz w:val="32"/>
          <w:szCs w:val="32"/>
        </w:rPr>
        <w:lastRenderedPageBreak/>
        <w:t>MOBİLYA</w:t>
      </w:r>
    </w:p>
    <w:p w:rsidR="007E0C44" w:rsidRDefault="007E0C44" w:rsidP="007E0C44">
      <w:pPr>
        <w:pStyle w:val="Default"/>
        <w:rPr>
          <w:b/>
          <w:bCs/>
          <w:sz w:val="22"/>
          <w:szCs w:val="22"/>
        </w:rPr>
      </w:pPr>
    </w:p>
    <w:p w:rsidR="007E0C44" w:rsidRDefault="007E0C44" w:rsidP="007E0C44">
      <w:pPr>
        <w:pStyle w:val="Default"/>
        <w:rPr>
          <w:rFonts w:asciiTheme="minorHAnsi" w:hAnsiTheme="minorHAnsi" w:cstheme="minorHAnsi"/>
          <w:b/>
          <w:bCs/>
          <w:sz w:val="22"/>
          <w:szCs w:val="22"/>
        </w:rPr>
      </w:pPr>
      <w:r w:rsidRPr="007E0C44">
        <w:rPr>
          <w:rFonts w:asciiTheme="minorHAnsi" w:hAnsiTheme="minorHAnsi" w:cstheme="minorHAnsi"/>
          <w:b/>
          <w:bCs/>
          <w:sz w:val="22"/>
          <w:szCs w:val="22"/>
        </w:rPr>
        <w:t xml:space="preserve">SEKTÖRÜN TANIMI </w:t>
      </w:r>
    </w:p>
    <w:p w:rsidR="00EE5399" w:rsidRPr="007E0C44" w:rsidRDefault="00EE5399" w:rsidP="007E0C44">
      <w:pPr>
        <w:pStyle w:val="Default"/>
        <w:rPr>
          <w:rFonts w:asciiTheme="minorHAnsi" w:hAnsiTheme="minorHAnsi" w:cstheme="minorHAnsi"/>
          <w:sz w:val="22"/>
          <w:szCs w:val="22"/>
        </w:rPr>
      </w:pPr>
    </w:p>
    <w:p w:rsidR="00EE5399" w:rsidRDefault="00EE5399" w:rsidP="007E0C44">
      <w:pPr>
        <w:pStyle w:val="Default"/>
        <w:rPr>
          <w:rFonts w:asciiTheme="minorHAnsi" w:hAnsiTheme="minorHAnsi" w:cstheme="minorHAnsi"/>
          <w:sz w:val="22"/>
          <w:szCs w:val="22"/>
        </w:rPr>
      </w:pPr>
      <w:r w:rsidRPr="00EE5399">
        <w:rPr>
          <w:rFonts w:asciiTheme="minorHAnsi" w:hAnsiTheme="minorHAnsi" w:cstheme="minorHAnsi"/>
          <w:sz w:val="22"/>
          <w:szCs w:val="22"/>
        </w:rPr>
        <w:t>Mobilya, insanların çalışma, oturma, dinlenme, yemek yeme, eşyalarını depolama, sergileme gibi günlük yaşama yönelik sosyal ve kültürel temel gereksinimlerini güvenli ve konforlu bir şekilde karşılamak amacıyla genelde ağaç malzemeden oluşturulmuş işlevsel, estetik görünümlü kullanım eşya</w:t>
      </w:r>
      <w:r>
        <w:rPr>
          <w:rFonts w:asciiTheme="minorHAnsi" w:hAnsiTheme="minorHAnsi" w:cstheme="minorHAnsi"/>
          <w:sz w:val="22"/>
          <w:szCs w:val="22"/>
        </w:rPr>
        <w:t>larının tümü olarak tanımlanır.</w:t>
      </w:r>
    </w:p>
    <w:p w:rsidR="00EE5399" w:rsidRDefault="00EE5399" w:rsidP="007E0C44">
      <w:pPr>
        <w:pStyle w:val="Default"/>
        <w:rPr>
          <w:rFonts w:asciiTheme="minorHAnsi" w:hAnsiTheme="minorHAnsi" w:cstheme="minorHAnsi"/>
          <w:sz w:val="22"/>
          <w:szCs w:val="22"/>
        </w:rPr>
      </w:pPr>
      <w:r w:rsidRPr="00EE5399">
        <w:rPr>
          <w:rFonts w:asciiTheme="minorHAnsi" w:hAnsiTheme="minorHAnsi" w:cstheme="minorHAnsi"/>
          <w:sz w:val="22"/>
          <w:szCs w:val="22"/>
        </w:rPr>
        <w:t>İnsan gereksinimlerini gidermeye yönelik kullanım eşyası olması nedeniyle mobilyalar, fonksiyonel elemanlardır. Mobilyalar, iç ya da dış mekânlarda yonga</w:t>
      </w:r>
      <w:r w:rsidR="00197C69">
        <w:rPr>
          <w:rFonts w:asciiTheme="minorHAnsi" w:hAnsiTheme="minorHAnsi" w:cstheme="minorHAnsi"/>
          <w:sz w:val="22"/>
          <w:szCs w:val="22"/>
        </w:rPr>
        <w:t xml:space="preserve"> levha, lif levha, MDF, sunta</w:t>
      </w:r>
      <w:r w:rsidRPr="00EE5399">
        <w:rPr>
          <w:rFonts w:asciiTheme="minorHAnsi" w:hAnsiTheme="minorHAnsi" w:cstheme="minorHAnsi"/>
          <w:sz w:val="22"/>
          <w:szCs w:val="22"/>
        </w:rPr>
        <w:t xml:space="preserve">, kontrplak gibi yapım öğelerinden herhangi biriyle ya da bir kaçının bir arada kullanılmasıyla üretilmektedir. Ağaç malzeme kökenli yan ürünlerin yanında metal, plastik, mermer ve cam gibi ağaç malzeme dışındaki diğer doğal ya da yapay </w:t>
      </w:r>
      <w:r>
        <w:rPr>
          <w:rFonts w:asciiTheme="minorHAnsi" w:hAnsiTheme="minorHAnsi" w:cstheme="minorHAnsi"/>
          <w:sz w:val="22"/>
          <w:szCs w:val="22"/>
        </w:rPr>
        <w:t>malzemelerden de oluşabilirler.</w:t>
      </w:r>
    </w:p>
    <w:p w:rsidR="00EE5399" w:rsidRDefault="00EE5399" w:rsidP="007E0C44">
      <w:pPr>
        <w:pStyle w:val="Default"/>
        <w:rPr>
          <w:rFonts w:asciiTheme="minorHAnsi" w:hAnsiTheme="minorHAnsi" w:cstheme="minorHAnsi"/>
          <w:sz w:val="22"/>
          <w:szCs w:val="22"/>
        </w:rPr>
      </w:pPr>
      <w:r w:rsidRPr="00EE5399">
        <w:rPr>
          <w:rFonts w:asciiTheme="minorHAnsi" w:hAnsiTheme="minorHAnsi" w:cstheme="minorHAnsi"/>
          <w:sz w:val="22"/>
          <w:szCs w:val="22"/>
        </w:rPr>
        <w:t>Bireylerin bir mobilyadan beklentisi, fonksiyonellik, kullanım rahatlığı, dayanım, estetik ve sağlık gibi temel etmenlerin birleşimi olarak söylenebilir. İdeal bir mobilyada aranan bu unsurları sağlamak için, üretilmesi düşünülen mobilyanın son ürüne dönüştürme öncesinde, kullanım gereksinimlerine yeterli ölçüde karşılık verebilecek ve beklenen bütün işlevleri eksiksiz yerine getirebilecek nitelikte çok iyi bir şekilde ta</w:t>
      </w:r>
      <w:r>
        <w:rPr>
          <w:rFonts w:asciiTheme="minorHAnsi" w:hAnsiTheme="minorHAnsi" w:cstheme="minorHAnsi"/>
          <w:sz w:val="22"/>
          <w:szCs w:val="22"/>
        </w:rPr>
        <w:t>sarlanmış olması gerekmektedir.</w:t>
      </w:r>
    </w:p>
    <w:p w:rsidR="007E0C44" w:rsidRPr="00EE5399" w:rsidRDefault="00EE5399" w:rsidP="007E0C44">
      <w:pPr>
        <w:pStyle w:val="Default"/>
        <w:rPr>
          <w:rFonts w:asciiTheme="minorHAnsi" w:hAnsiTheme="minorHAnsi" w:cstheme="minorHAnsi"/>
          <w:b/>
          <w:bCs/>
          <w:sz w:val="22"/>
          <w:szCs w:val="22"/>
        </w:rPr>
      </w:pPr>
      <w:r w:rsidRPr="00EE5399">
        <w:rPr>
          <w:rFonts w:asciiTheme="minorHAnsi" w:hAnsiTheme="minorHAnsi" w:cstheme="minorHAnsi"/>
          <w:sz w:val="22"/>
          <w:szCs w:val="22"/>
        </w:rPr>
        <w:t>Mobilya, günlük yaşamın her alanında kullanılan bir ürün olmakla beraber zaman içinde refah düzeyinin bir göstergesi olarak da kabul edilmeye başlanmıştır. Bu çerçevede, gelir düzeyi ve yaşam koşullarındaki iyileşmeler mobilya sektörünün gelişiminde en belirleyici unsurlar haline gelmiştir. Tüm bunlar göz önüne alındığında; mobilyaların sınıflandırılmasında, kullanım alanları ve kullanıcı birey yapısı büyük önem taşımaktadır. Örneğin, yüksek gelir grubu bireyler güncel yaşamlarını daha konforlu şekle dönüştürmek için kişisel zevkleri doğrultusunda mobilya seçiminde bulunarak optimum kullanımlı alanlar oluşturmaya çalışmaktadırlar, oysa orta gelir grubu bireyler daha uzun süreli kullanıma yönelik ve aynı anda birkaç farklı işlevi yerine getirebilecek kapsamda ve yüksek dayanımlı mobilyaları seçmektedirler.</w:t>
      </w:r>
    </w:p>
    <w:p w:rsidR="00CE1429" w:rsidRPr="007E0C44" w:rsidRDefault="00CE1429" w:rsidP="007E0C44">
      <w:pPr>
        <w:pStyle w:val="Default"/>
        <w:rPr>
          <w:b/>
          <w:bCs/>
          <w:sz w:val="22"/>
          <w:szCs w:val="22"/>
        </w:rPr>
      </w:pPr>
    </w:p>
    <w:p w:rsidR="007E0C44" w:rsidRDefault="00EE5399" w:rsidP="007E0C44">
      <w:pPr>
        <w:pStyle w:val="Default"/>
        <w:rPr>
          <w:rFonts w:asciiTheme="minorHAnsi" w:hAnsiTheme="minorHAnsi" w:cstheme="minorHAnsi"/>
          <w:b/>
          <w:bCs/>
          <w:sz w:val="22"/>
          <w:szCs w:val="22"/>
        </w:rPr>
      </w:pPr>
      <w:r>
        <w:rPr>
          <w:rFonts w:asciiTheme="minorHAnsi" w:hAnsiTheme="minorHAnsi" w:cstheme="minorHAnsi"/>
          <w:b/>
          <w:bCs/>
          <w:sz w:val="22"/>
          <w:szCs w:val="22"/>
        </w:rPr>
        <w:t>GTİP Kodu – Ürün Tanımı</w:t>
      </w:r>
    </w:p>
    <w:p w:rsidR="00EE5399" w:rsidRPr="007E0C44" w:rsidRDefault="00EE5399" w:rsidP="007E0C44">
      <w:pPr>
        <w:pStyle w:val="Default"/>
        <w:rPr>
          <w:rFonts w:asciiTheme="minorHAnsi" w:hAnsiTheme="minorHAnsi" w:cstheme="minorHAnsi"/>
          <w:sz w:val="22"/>
          <w:szCs w:val="22"/>
        </w:rPr>
      </w:pPr>
    </w:p>
    <w:p w:rsidR="007E0C44" w:rsidRPr="007E0C44" w:rsidRDefault="007E0C44" w:rsidP="007E0C44">
      <w:pPr>
        <w:pStyle w:val="Default"/>
        <w:rPr>
          <w:rFonts w:asciiTheme="minorHAnsi" w:hAnsiTheme="minorHAnsi" w:cstheme="minorHAnsi"/>
          <w:sz w:val="22"/>
          <w:szCs w:val="22"/>
        </w:rPr>
      </w:pPr>
      <w:r w:rsidRPr="007E0C44">
        <w:rPr>
          <w:rFonts w:asciiTheme="minorHAnsi" w:hAnsiTheme="minorHAnsi" w:cstheme="minorHAnsi"/>
          <w:sz w:val="22"/>
          <w:szCs w:val="22"/>
        </w:rPr>
        <w:t xml:space="preserve">9401- Oturmaya mahsus mobilyalar, bunların aksam ve parçaları </w:t>
      </w:r>
    </w:p>
    <w:p w:rsidR="007E0C44" w:rsidRPr="007E0C44" w:rsidRDefault="007E0C44" w:rsidP="007E0C44">
      <w:pPr>
        <w:pStyle w:val="Default"/>
        <w:rPr>
          <w:rFonts w:asciiTheme="minorHAnsi" w:hAnsiTheme="minorHAnsi" w:cstheme="minorHAnsi"/>
          <w:sz w:val="22"/>
          <w:szCs w:val="22"/>
        </w:rPr>
      </w:pPr>
      <w:r w:rsidRPr="007E0C44">
        <w:rPr>
          <w:rFonts w:asciiTheme="minorHAnsi" w:hAnsiTheme="minorHAnsi" w:cstheme="minorHAnsi"/>
          <w:sz w:val="22"/>
          <w:szCs w:val="22"/>
        </w:rPr>
        <w:t xml:space="preserve">9402- Tıpta, cerrahide, diş hekimliğinde ve veterinerlikte kullanılan mobilyalar, bunların aksam ve parçaları </w:t>
      </w:r>
    </w:p>
    <w:p w:rsidR="007E0C44" w:rsidRPr="007E0C44" w:rsidRDefault="007E0C44" w:rsidP="007E0C44">
      <w:pPr>
        <w:pStyle w:val="Default"/>
        <w:rPr>
          <w:rFonts w:asciiTheme="minorHAnsi" w:hAnsiTheme="minorHAnsi" w:cstheme="minorHAnsi"/>
          <w:sz w:val="22"/>
          <w:szCs w:val="22"/>
        </w:rPr>
      </w:pPr>
      <w:r w:rsidRPr="007E0C44">
        <w:rPr>
          <w:rFonts w:asciiTheme="minorHAnsi" w:hAnsiTheme="minorHAnsi" w:cstheme="minorHAnsi"/>
          <w:sz w:val="22"/>
          <w:szCs w:val="22"/>
        </w:rPr>
        <w:t xml:space="preserve">9403- Diğer mobilyalar, bunların aksam ve parçaları </w:t>
      </w:r>
    </w:p>
    <w:p w:rsidR="00C440EC" w:rsidRPr="007E0C44" w:rsidRDefault="007E0C44" w:rsidP="007E0C44">
      <w:pPr>
        <w:rPr>
          <w:rFonts w:cstheme="minorHAnsi"/>
        </w:rPr>
      </w:pPr>
      <w:r w:rsidRPr="007E0C44">
        <w:rPr>
          <w:rFonts w:cstheme="minorHAnsi"/>
        </w:rPr>
        <w:t>9404- Somyalar, yatak takımı eşyası ve benzeri eşya</w:t>
      </w:r>
    </w:p>
    <w:p w:rsidR="007E0C44" w:rsidRPr="007E0C44" w:rsidRDefault="007E0C44" w:rsidP="007E0C44">
      <w:pPr>
        <w:rPr>
          <w:rFonts w:cstheme="minorHAnsi"/>
        </w:rPr>
      </w:pPr>
      <w:r w:rsidRPr="007E0C44">
        <w:rPr>
          <w:rFonts w:cstheme="minorHAnsi"/>
        </w:rPr>
        <w:t>Türk mobilya endüstrisi, genelde çoğu geleneksel yöntemlerle çalışan atölye tipi, küçük ölçekli işletmelerin ağırlıkta olduğu bir görünüme sahiptir. Buna karşın özellikle son 15-20 yıllık süreçte küçük ölçekli işletmelerin yanı</w:t>
      </w:r>
      <w:r>
        <w:rPr>
          <w:rFonts w:cstheme="minorHAnsi"/>
        </w:rPr>
        <w:t xml:space="preserve"> </w:t>
      </w:r>
      <w:r w:rsidRPr="007E0C44">
        <w:rPr>
          <w:rFonts w:cstheme="minorHAnsi"/>
        </w:rPr>
        <w:t xml:space="preserve">sıra orta ve büyük ölçekli işletmelerin sayısı artmaya başlamıştır. TÜİK Genel Sanayi ve İşyerleri Sayımı verilerine göre sektör 133 bin kişiyi istihdam etmektedir. Bu alanda faaliyet gösteren işletme sayısı ise 34 binin üzerindedir. </w:t>
      </w:r>
    </w:p>
    <w:p w:rsidR="007E0C44" w:rsidRPr="007E0C44" w:rsidRDefault="007E0C44" w:rsidP="007E0C44">
      <w:pPr>
        <w:rPr>
          <w:rFonts w:cstheme="minorHAnsi"/>
        </w:rPr>
      </w:pPr>
      <w:r w:rsidRPr="007E0C44">
        <w:rPr>
          <w:rFonts w:cstheme="minorHAnsi"/>
        </w:rPr>
        <w:t>Fabrikasyon üretim yapan firmaların, istihdam düzeyi ile paralel olarak büyük firmalardan oluştuğu düşünülmektedir. Fabrikasyon üretim yapan firmaların sayısı her geçen gün artmaktadır. Mobilya ve orman ürünlerinde, sektörde önemli bir yer tutmamakla beraber, faaliyet gösteren yabancı sermayeli firma sayısı, mut</w:t>
      </w:r>
      <w:r>
        <w:rPr>
          <w:rFonts w:cstheme="minorHAnsi"/>
        </w:rPr>
        <w:t xml:space="preserve">fak mobilyası başta olmak üzere </w:t>
      </w:r>
      <w:r w:rsidRPr="007E0C44">
        <w:rPr>
          <w:rFonts w:cstheme="minorHAnsi"/>
        </w:rPr>
        <w:t xml:space="preserve">artmaktadır. </w:t>
      </w:r>
      <w:proofErr w:type="spellStart"/>
      <w:r w:rsidRPr="007E0C44">
        <w:rPr>
          <w:rFonts w:cstheme="minorHAnsi"/>
        </w:rPr>
        <w:t>IKEA’nın</w:t>
      </w:r>
      <w:proofErr w:type="spellEnd"/>
      <w:r w:rsidRPr="007E0C44">
        <w:rPr>
          <w:rFonts w:cstheme="minorHAnsi"/>
        </w:rPr>
        <w:t xml:space="preserve"> İstanbul, İzmir, Bursa ve Ankara’da açtığı ve açmakta olduğu perakende mağazaları da sektöre dinamizm getirmiştir. </w:t>
      </w:r>
    </w:p>
    <w:p w:rsidR="007E0C44" w:rsidRDefault="007E0C44" w:rsidP="007E0C44">
      <w:pPr>
        <w:rPr>
          <w:rFonts w:cstheme="minorHAnsi"/>
        </w:rPr>
      </w:pPr>
      <w:r w:rsidRPr="007E0C44">
        <w:rPr>
          <w:rFonts w:cstheme="minorHAnsi"/>
        </w:rPr>
        <w:lastRenderedPageBreak/>
        <w:t>Türkiye</w:t>
      </w:r>
      <w:r w:rsidR="00EE5399">
        <w:rPr>
          <w:rFonts w:cstheme="minorHAnsi"/>
        </w:rPr>
        <w:t>’</w:t>
      </w:r>
      <w:r w:rsidRPr="007E0C44">
        <w:rPr>
          <w:rFonts w:cstheme="minorHAnsi"/>
        </w:rPr>
        <w:t>de mobilya sektörü, pazarın yoğunlaştığı ve/veya orman ürünlerinin yoğun olduğu belirli bölgelerde toplanmıştır. Önemli mobilya üretim bölgeleri toplam üretimdeki paylarına göre; İstanbul, Ankara, Bursa (İnegöl), Kayseri, İzmir ve Adana olarak sıralanmaktadır.</w:t>
      </w:r>
    </w:p>
    <w:p w:rsidR="00CE1429" w:rsidRDefault="00CE1429" w:rsidP="00CE1429">
      <w:pPr>
        <w:rPr>
          <w:rFonts w:cstheme="minorHAnsi"/>
        </w:rPr>
      </w:pPr>
    </w:p>
    <w:p w:rsidR="00CE1429" w:rsidRPr="00CE1429" w:rsidRDefault="00CE1429" w:rsidP="00CE1429">
      <w:pPr>
        <w:rPr>
          <w:rFonts w:cstheme="minorHAnsi"/>
          <w:b/>
        </w:rPr>
      </w:pPr>
      <w:r w:rsidRPr="00CE1429">
        <w:rPr>
          <w:rFonts w:cstheme="minorHAnsi"/>
          <w:b/>
        </w:rPr>
        <w:t>TÜRKİYE’NİN DIŞ TİCARETİ</w:t>
      </w:r>
    </w:p>
    <w:p w:rsidR="00CE1429" w:rsidRPr="00CE1429" w:rsidRDefault="00CE1429" w:rsidP="00CE1429">
      <w:pPr>
        <w:rPr>
          <w:rFonts w:cstheme="minorHAnsi"/>
        </w:rPr>
      </w:pPr>
      <w:r w:rsidRPr="00CE1429">
        <w:rPr>
          <w:rFonts w:cstheme="minorHAnsi"/>
        </w:rPr>
        <w:t>Sektörce yapılan ihracatın üçte biri AB’ye ve ithalatın yarıdan fazlası AB’den yapılmaktadır. Sektördeki bu bölgesel yoğunlaşma, AB pazarı ve tüketicisinin nitelikleri düşünüldüğünde olumlu olmakla beraber, sektörün uzun dönemli hedefleri açısından pazar çeşitlendirilmesine (ABD gibi alternatif pazarlar ile) gidilmesi ihtiyacını da ortaya koymaktadır.</w:t>
      </w:r>
    </w:p>
    <w:p w:rsidR="00CE1429" w:rsidRDefault="00CE1429" w:rsidP="00CE1429">
      <w:pPr>
        <w:rPr>
          <w:rFonts w:cstheme="minorHAnsi"/>
        </w:rPr>
      </w:pPr>
      <w:r w:rsidRPr="00CE1429">
        <w:rPr>
          <w:rFonts w:cstheme="minorHAnsi"/>
        </w:rPr>
        <w:t>Daha sağlıklı makro-ekonomik koşullarda ve edinilen dış pazar deneyimleri ile birlikte mobilya sanayii daha büyük artışlara müsait bir dinamizme ve potansiyele sahiptir.</w:t>
      </w:r>
    </w:p>
    <w:p w:rsidR="00CE1429" w:rsidRPr="00CE1429" w:rsidRDefault="00CE1429" w:rsidP="00CE1429">
      <w:pPr>
        <w:rPr>
          <w:rFonts w:cstheme="minorHAnsi"/>
          <w:b/>
        </w:rPr>
      </w:pPr>
      <w:r w:rsidRPr="00CE1429">
        <w:rPr>
          <w:rFonts w:cstheme="minorHAnsi"/>
          <w:b/>
        </w:rPr>
        <w:t>İhracat</w:t>
      </w:r>
    </w:p>
    <w:p w:rsidR="005D6D92" w:rsidRPr="00D02205" w:rsidRDefault="00CE1429" w:rsidP="00CE1429">
      <w:pPr>
        <w:rPr>
          <w:rFonts w:cstheme="minorHAnsi"/>
        </w:rPr>
      </w:pPr>
      <w:r w:rsidRPr="00CE1429">
        <w:rPr>
          <w:rFonts w:cstheme="minorHAnsi"/>
        </w:rPr>
        <w:t>Mobilya sektörü, işyeri sayısı ve yarattığı istihdam ile önemli bir sektör olmasına karşın ihracatımız içindeki payı sınırlı düzeydedir. Sektörün t</w:t>
      </w:r>
      <w:r w:rsidR="00C967F0">
        <w:rPr>
          <w:rFonts w:cstheme="minorHAnsi"/>
        </w:rPr>
        <w:t>oplam ihracat içindeki payı 2022</w:t>
      </w:r>
      <w:r w:rsidRPr="00CE1429">
        <w:rPr>
          <w:rFonts w:cstheme="minorHAnsi"/>
        </w:rPr>
        <w:t>’de %1,50 olarak gerçekleşmiştir. Mobilya sektörünün gelişmesi mobilya ihracatının gelişmesine bağlıdır. T</w:t>
      </w:r>
      <w:r w:rsidR="00C967F0">
        <w:rPr>
          <w:rFonts w:cstheme="minorHAnsi"/>
        </w:rPr>
        <w:t>ürkiye’nin mobilya ihracatı 2021</w:t>
      </w:r>
      <w:r w:rsidRPr="00CE1429">
        <w:rPr>
          <w:rFonts w:cstheme="minorHAnsi"/>
        </w:rPr>
        <w:t xml:space="preserve"> yılı</w:t>
      </w:r>
      <w:r w:rsidR="0042452B">
        <w:rPr>
          <w:rFonts w:cstheme="minorHAnsi"/>
        </w:rPr>
        <w:t>nda 3 milyar 789</w:t>
      </w:r>
      <w:r w:rsidR="00C967F0">
        <w:rPr>
          <w:rFonts w:cstheme="minorHAnsi"/>
        </w:rPr>
        <w:t xml:space="preserve"> </w:t>
      </w:r>
      <w:r w:rsidRPr="00CE1429">
        <w:rPr>
          <w:rFonts w:cstheme="minorHAnsi"/>
        </w:rPr>
        <w:t xml:space="preserve">milyon dolar olarak gerçekleşirken, </w:t>
      </w:r>
      <w:r w:rsidR="00C967F0">
        <w:rPr>
          <w:rFonts w:cstheme="minorHAnsi"/>
        </w:rPr>
        <w:t>2022</w:t>
      </w:r>
      <w:r w:rsidRPr="00CE1429">
        <w:rPr>
          <w:rFonts w:cstheme="minorHAnsi"/>
        </w:rPr>
        <w:t xml:space="preserve"> yılı mobil</w:t>
      </w:r>
      <w:r w:rsidR="00C967F0">
        <w:rPr>
          <w:rFonts w:cstheme="minorHAnsi"/>
        </w:rPr>
        <w:t>y</w:t>
      </w:r>
      <w:r w:rsidR="0042452B">
        <w:rPr>
          <w:rFonts w:cstheme="minorHAnsi"/>
        </w:rPr>
        <w:t>a ihracatı geçen seneye göre %11</w:t>
      </w:r>
      <w:r w:rsidRPr="00CE1429">
        <w:rPr>
          <w:rFonts w:cstheme="minorHAnsi"/>
        </w:rPr>
        <w:t xml:space="preserve"> oranın</w:t>
      </w:r>
      <w:r w:rsidR="0042452B">
        <w:rPr>
          <w:rFonts w:cstheme="minorHAnsi"/>
        </w:rPr>
        <w:t>da artış kaydederek, 4 milyar 214</w:t>
      </w:r>
      <w:r w:rsidRPr="00CE1429">
        <w:rPr>
          <w:rFonts w:cstheme="minorHAnsi"/>
        </w:rPr>
        <w:t xml:space="preserve"> milyon dolar seviyesinde gerçekleşmiştir.</w:t>
      </w:r>
    </w:p>
    <w:p w:rsidR="00CE1429" w:rsidRPr="00F92B53" w:rsidRDefault="005D6D92" w:rsidP="00CE1429">
      <w:pPr>
        <w:rPr>
          <w:rFonts w:cstheme="minorHAnsi"/>
          <w:sz w:val="24"/>
          <w:szCs w:val="24"/>
        </w:rPr>
      </w:pPr>
      <w:r w:rsidRPr="00F92B53">
        <w:rPr>
          <w:b/>
          <w:bCs/>
          <w:iCs/>
          <w:sz w:val="24"/>
          <w:szCs w:val="24"/>
        </w:rPr>
        <w:t>Türkiye</w:t>
      </w:r>
      <w:r w:rsidR="00F92B53">
        <w:rPr>
          <w:b/>
          <w:bCs/>
          <w:iCs/>
          <w:sz w:val="24"/>
          <w:szCs w:val="24"/>
        </w:rPr>
        <w:t>’</w:t>
      </w:r>
      <w:r w:rsidRPr="00F92B53">
        <w:rPr>
          <w:b/>
          <w:bCs/>
          <w:iCs/>
          <w:sz w:val="24"/>
          <w:szCs w:val="24"/>
        </w:rPr>
        <w:t>nin Ürünler Bazında Mobilya İhracatı (Değer: bin dolar)</w:t>
      </w:r>
    </w:p>
    <w:tbl>
      <w:tblPr>
        <w:tblW w:w="5194"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699"/>
        <w:gridCol w:w="5460"/>
        <w:gridCol w:w="1130"/>
        <w:gridCol w:w="1130"/>
        <w:gridCol w:w="1130"/>
      </w:tblGrid>
      <w:tr w:rsidR="008662DA" w:rsidRPr="005D6D92" w:rsidTr="008662DA">
        <w:trPr>
          <w:trHeight w:val="253"/>
        </w:trPr>
        <w:tc>
          <w:tcPr>
            <w:tcW w:w="0" w:type="auto"/>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8662DA" w:rsidRPr="005D6D92" w:rsidRDefault="008662DA" w:rsidP="005D6D92">
            <w:pPr>
              <w:spacing w:after="0" w:line="240" w:lineRule="auto"/>
              <w:jc w:val="center"/>
              <w:rPr>
                <w:rFonts w:ascii="Times New Roman" w:eastAsia="Times New Roman" w:hAnsi="Times New Roman" w:cs="Times New Roman"/>
                <w:b/>
                <w:bCs/>
                <w:sz w:val="19"/>
                <w:szCs w:val="19"/>
                <w:lang w:eastAsia="tr-TR"/>
              </w:rPr>
            </w:pPr>
            <w:r w:rsidRPr="001C5722">
              <w:rPr>
                <w:rFonts w:ascii="Times New Roman" w:eastAsia="Times New Roman" w:hAnsi="Times New Roman" w:cs="Times New Roman"/>
                <w:b/>
                <w:bCs/>
                <w:sz w:val="19"/>
                <w:szCs w:val="19"/>
                <w:lang w:eastAsia="tr-TR"/>
              </w:rPr>
              <w:t>Kod</w:t>
            </w:r>
          </w:p>
        </w:tc>
        <w:tc>
          <w:tcPr>
            <w:tcW w:w="0" w:type="auto"/>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8662DA" w:rsidRPr="005D6D92" w:rsidRDefault="008662DA" w:rsidP="005D6D92">
            <w:pPr>
              <w:spacing w:after="0" w:line="240" w:lineRule="auto"/>
              <w:jc w:val="center"/>
              <w:rPr>
                <w:rFonts w:ascii="Times New Roman" w:eastAsia="Times New Roman" w:hAnsi="Times New Roman" w:cs="Times New Roman"/>
                <w:b/>
                <w:bCs/>
                <w:sz w:val="19"/>
                <w:szCs w:val="19"/>
                <w:lang w:eastAsia="tr-TR"/>
              </w:rPr>
            </w:pPr>
            <w:r w:rsidRPr="001C5722">
              <w:rPr>
                <w:rFonts w:ascii="Times New Roman" w:eastAsia="Times New Roman" w:hAnsi="Times New Roman" w:cs="Times New Roman"/>
                <w:b/>
                <w:bCs/>
                <w:sz w:val="19"/>
                <w:szCs w:val="19"/>
                <w:lang w:eastAsia="tr-TR"/>
              </w:rPr>
              <w:t>Ürün Etiketi</w:t>
            </w:r>
          </w:p>
        </w:tc>
        <w:tc>
          <w:tcPr>
            <w:tcW w:w="0" w:type="auto"/>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8662DA" w:rsidRPr="005D6D92" w:rsidRDefault="008662DA" w:rsidP="005D6D92">
            <w:pPr>
              <w:spacing w:after="0" w:line="240" w:lineRule="auto"/>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9"/>
                <w:szCs w:val="19"/>
                <w:lang w:eastAsia="tr-TR"/>
              </w:rPr>
              <w:t>2020</w:t>
            </w:r>
          </w:p>
        </w:tc>
        <w:tc>
          <w:tcPr>
            <w:tcW w:w="0" w:type="auto"/>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8662DA" w:rsidRPr="005D6D92" w:rsidRDefault="008662DA" w:rsidP="005D6D92">
            <w:pPr>
              <w:spacing w:after="0" w:line="240" w:lineRule="auto"/>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9"/>
                <w:szCs w:val="19"/>
                <w:lang w:eastAsia="tr-TR"/>
              </w:rPr>
              <w:t>2021</w:t>
            </w:r>
          </w:p>
        </w:tc>
        <w:tc>
          <w:tcPr>
            <w:tcW w:w="0" w:type="auto"/>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8662DA" w:rsidRPr="005D6D92" w:rsidRDefault="008662DA" w:rsidP="005D6D92">
            <w:pPr>
              <w:spacing w:after="0" w:line="240" w:lineRule="auto"/>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9"/>
                <w:szCs w:val="19"/>
                <w:lang w:eastAsia="tr-TR"/>
              </w:rPr>
              <w:t>2022</w:t>
            </w:r>
          </w:p>
        </w:tc>
      </w:tr>
      <w:tr w:rsidR="008662DA" w:rsidRPr="005D6D92" w:rsidTr="008662DA">
        <w:trPr>
          <w:trHeight w:val="253"/>
        </w:trPr>
        <w:tc>
          <w:tcPr>
            <w:tcW w:w="366" w:type="pct"/>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8662DA" w:rsidRPr="005D6D92" w:rsidRDefault="008662DA" w:rsidP="005D6D92">
            <w:pPr>
              <w:spacing w:after="0" w:line="240" w:lineRule="auto"/>
              <w:rPr>
                <w:rFonts w:ascii="Times New Roman" w:eastAsia="Times New Roman" w:hAnsi="Times New Roman" w:cs="Times New Roman"/>
                <w:sz w:val="19"/>
                <w:szCs w:val="19"/>
                <w:lang w:eastAsia="tr-TR"/>
              </w:rPr>
            </w:pPr>
            <w:r w:rsidRPr="005D6D92">
              <w:rPr>
                <w:rFonts w:ascii="Times New Roman" w:eastAsia="Times New Roman" w:hAnsi="Times New Roman" w:cs="Times New Roman"/>
                <w:sz w:val="19"/>
                <w:szCs w:val="19"/>
                <w:lang w:eastAsia="tr-TR"/>
              </w:rPr>
              <w:t xml:space="preserve">9403 </w:t>
            </w:r>
          </w:p>
        </w:tc>
        <w:tc>
          <w:tcPr>
            <w:tcW w:w="2859"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5D6D92" w:rsidRDefault="008662DA" w:rsidP="005D6D92">
            <w:pPr>
              <w:spacing w:after="0" w:line="240" w:lineRule="auto"/>
              <w:rPr>
                <w:rFonts w:ascii="Times New Roman" w:eastAsia="Times New Roman" w:hAnsi="Times New Roman" w:cs="Times New Roman"/>
                <w:color w:val="002B54"/>
                <w:sz w:val="19"/>
                <w:szCs w:val="19"/>
                <w:lang w:eastAsia="tr-TR"/>
              </w:rPr>
            </w:pPr>
            <w:r w:rsidRPr="008662DA">
              <w:rPr>
                <w:rFonts w:ascii="Times New Roman" w:eastAsia="Times New Roman" w:hAnsi="Times New Roman" w:cs="Times New Roman"/>
                <w:color w:val="002B54"/>
                <w:sz w:val="19"/>
                <w:szCs w:val="19"/>
                <w:lang w:eastAsia="tr-TR"/>
              </w:rPr>
              <w:t>Diğer mobilyalar ve bunların aksam ve parçaları</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5D6D92" w:rsidRDefault="008662DA" w:rsidP="008662DA">
            <w:pPr>
              <w:spacing w:after="0" w:line="240" w:lineRule="auto"/>
              <w:rPr>
                <w:rFonts w:ascii="Times New Roman" w:eastAsia="Times New Roman" w:hAnsi="Times New Roman" w:cs="Times New Roman"/>
                <w:color w:val="002B54"/>
                <w:sz w:val="19"/>
                <w:szCs w:val="19"/>
                <w:lang w:eastAsia="tr-TR"/>
              </w:rPr>
            </w:pPr>
            <w:proofErr w:type="gramStart"/>
            <w:r w:rsidRPr="005D6D92">
              <w:rPr>
                <w:rFonts w:ascii="Times New Roman" w:eastAsia="Times New Roman" w:hAnsi="Times New Roman" w:cs="Times New Roman"/>
                <w:color w:val="002B54"/>
                <w:sz w:val="19"/>
                <w:szCs w:val="19"/>
                <w:lang w:eastAsia="tr-TR"/>
              </w:rPr>
              <w:t>1,</w:t>
            </w:r>
            <w:r>
              <w:rPr>
                <w:rFonts w:ascii="Times New Roman" w:eastAsia="Times New Roman" w:hAnsi="Times New Roman" w:cs="Times New Roman"/>
                <w:color w:val="002B54"/>
                <w:sz w:val="19"/>
                <w:szCs w:val="19"/>
                <w:lang w:eastAsia="tr-TR"/>
              </w:rPr>
              <w:t>693</w:t>
            </w:r>
            <w:r w:rsidRPr="005D6D92">
              <w:rPr>
                <w:rFonts w:ascii="Times New Roman" w:eastAsia="Times New Roman" w:hAnsi="Times New Roman" w:cs="Times New Roman"/>
                <w:color w:val="002B54"/>
                <w:sz w:val="19"/>
                <w:szCs w:val="19"/>
                <w:lang w:eastAsia="tr-TR"/>
              </w:rPr>
              <w:t>,</w:t>
            </w:r>
            <w:r>
              <w:rPr>
                <w:rFonts w:ascii="Times New Roman" w:eastAsia="Times New Roman" w:hAnsi="Times New Roman" w:cs="Times New Roman"/>
                <w:color w:val="002B54"/>
                <w:sz w:val="19"/>
                <w:szCs w:val="19"/>
                <w:lang w:eastAsia="tr-TR"/>
              </w:rPr>
              <w:t>576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5D6D92" w:rsidRDefault="008662DA" w:rsidP="008662DA">
            <w:pPr>
              <w:spacing w:after="0" w:line="240" w:lineRule="auto"/>
              <w:rPr>
                <w:rFonts w:ascii="Times New Roman" w:eastAsia="Times New Roman" w:hAnsi="Times New Roman" w:cs="Times New Roman"/>
                <w:color w:val="002B54"/>
                <w:sz w:val="19"/>
                <w:szCs w:val="19"/>
                <w:lang w:eastAsia="tr-TR"/>
              </w:rPr>
            </w:pPr>
            <w:proofErr w:type="gramStart"/>
            <w:r>
              <w:rPr>
                <w:rFonts w:ascii="Times New Roman" w:eastAsia="Times New Roman" w:hAnsi="Times New Roman" w:cs="Times New Roman"/>
                <w:color w:val="002B54"/>
                <w:sz w:val="19"/>
                <w:szCs w:val="19"/>
                <w:lang w:eastAsia="tr-TR"/>
              </w:rPr>
              <w:t>2</w:t>
            </w:r>
            <w:r w:rsidRPr="005D6D92">
              <w:rPr>
                <w:rFonts w:ascii="Times New Roman" w:eastAsia="Times New Roman" w:hAnsi="Times New Roman" w:cs="Times New Roman"/>
                <w:color w:val="002B54"/>
                <w:sz w:val="19"/>
                <w:szCs w:val="19"/>
                <w:lang w:eastAsia="tr-TR"/>
              </w:rPr>
              <w:t>,</w:t>
            </w:r>
            <w:r>
              <w:rPr>
                <w:rFonts w:ascii="Times New Roman" w:eastAsia="Times New Roman" w:hAnsi="Times New Roman" w:cs="Times New Roman"/>
                <w:color w:val="002B54"/>
                <w:sz w:val="19"/>
                <w:szCs w:val="19"/>
                <w:lang w:eastAsia="tr-TR"/>
              </w:rPr>
              <w:t>138</w:t>
            </w:r>
            <w:r w:rsidRPr="005D6D92">
              <w:rPr>
                <w:rFonts w:ascii="Times New Roman" w:eastAsia="Times New Roman" w:hAnsi="Times New Roman" w:cs="Times New Roman"/>
                <w:color w:val="002B54"/>
                <w:sz w:val="19"/>
                <w:szCs w:val="19"/>
                <w:lang w:eastAsia="tr-TR"/>
              </w:rPr>
              <w:t>,</w:t>
            </w:r>
            <w:r>
              <w:rPr>
                <w:rFonts w:ascii="Times New Roman" w:eastAsia="Times New Roman" w:hAnsi="Times New Roman" w:cs="Times New Roman"/>
                <w:color w:val="002B54"/>
                <w:sz w:val="19"/>
                <w:szCs w:val="19"/>
                <w:lang w:eastAsia="tr-TR"/>
              </w:rPr>
              <w:t>438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5D6D92" w:rsidRDefault="008662DA" w:rsidP="008662DA">
            <w:pPr>
              <w:spacing w:after="0" w:line="240" w:lineRule="auto"/>
              <w:rPr>
                <w:rFonts w:ascii="Times New Roman" w:eastAsia="Times New Roman" w:hAnsi="Times New Roman" w:cs="Times New Roman"/>
                <w:color w:val="002B54"/>
                <w:sz w:val="19"/>
                <w:szCs w:val="19"/>
                <w:lang w:eastAsia="tr-TR"/>
              </w:rPr>
            </w:pPr>
            <w:proofErr w:type="gramStart"/>
            <w:r>
              <w:rPr>
                <w:rFonts w:ascii="Times New Roman" w:eastAsia="Times New Roman" w:hAnsi="Times New Roman" w:cs="Times New Roman"/>
                <w:color w:val="002B54"/>
                <w:sz w:val="19"/>
                <w:szCs w:val="19"/>
                <w:lang w:eastAsia="tr-TR"/>
              </w:rPr>
              <w:t>2</w:t>
            </w:r>
            <w:r w:rsidRPr="005D6D92">
              <w:rPr>
                <w:rFonts w:ascii="Times New Roman" w:eastAsia="Times New Roman" w:hAnsi="Times New Roman" w:cs="Times New Roman"/>
                <w:color w:val="002B54"/>
                <w:sz w:val="19"/>
                <w:szCs w:val="19"/>
                <w:lang w:eastAsia="tr-TR"/>
              </w:rPr>
              <w:t>,</w:t>
            </w:r>
            <w:r>
              <w:rPr>
                <w:rFonts w:ascii="Times New Roman" w:eastAsia="Times New Roman" w:hAnsi="Times New Roman" w:cs="Times New Roman"/>
                <w:color w:val="002B54"/>
                <w:sz w:val="19"/>
                <w:szCs w:val="19"/>
                <w:lang w:eastAsia="tr-TR"/>
              </w:rPr>
              <w:t>397</w:t>
            </w:r>
            <w:r w:rsidRPr="005D6D92">
              <w:rPr>
                <w:rFonts w:ascii="Times New Roman" w:eastAsia="Times New Roman" w:hAnsi="Times New Roman" w:cs="Times New Roman"/>
                <w:color w:val="002B54"/>
                <w:sz w:val="19"/>
                <w:szCs w:val="19"/>
                <w:lang w:eastAsia="tr-TR"/>
              </w:rPr>
              <w:t>,</w:t>
            </w:r>
            <w:r>
              <w:rPr>
                <w:rFonts w:ascii="Times New Roman" w:eastAsia="Times New Roman" w:hAnsi="Times New Roman" w:cs="Times New Roman"/>
                <w:color w:val="002B54"/>
                <w:sz w:val="19"/>
                <w:szCs w:val="19"/>
                <w:lang w:eastAsia="tr-TR"/>
              </w:rPr>
              <w:t>253</w:t>
            </w:r>
            <w:proofErr w:type="gramEnd"/>
          </w:p>
        </w:tc>
      </w:tr>
      <w:tr w:rsidR="008662DA" w:rsidRPr="005D6D92" w:rsidTr="008662DA">
        <w:trPr>
          <w:trHeight w:val="727"/>
        </w:trPr>
        <w:tc>
          <w:tcPr>
            <w:tcW w:w="366" w:type="pct"/>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8662DA" w:rsidRPr="005D6D92" w:rsidRDefault="008662DA" w:rsidP="005D6D92">
            <w:pPr>
              <w:spacing w:after="0" w:line="240" w:lineRule="auto"/>
              <w:rPr>
                <w:rFonts w:ascii="Times New Roman" w:eastAsia="Times New Roman" w:hAnsi="Times New Roman" w:cs="Times New Roman"/>
                <w:sz w:val="19"/>
                <w:szCs w:val="19"/>
                <w:lang w:eastAsia="tr-TR"/>
              </w:rPr>
            </w:pPr>
            <w:r w:rsidRPr="005D6D92">
              <w:rPr>
                <w:rFonts w:ascii="Times New Roman" w:eastAsia="Times New Roman" w:hAnsi="Times New Roman" w:cs="Times New Roman"/>
                <w:sz w:val="19"/>
                <w:szCs w:val="19"/>
                <w:lang w:eastAsia="tr-TR"/>
              </w:rPr>
              <w:t xml:space="preserve">9401 </w:t>
            </w:r>
          </w:p>
        </w:tc>
        <w:tc>
          <w:tcPr>
            <w:tcW w:w="28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8662DA" w:rsidP="005D6D92">
            <w:pPr>
              <w:spacing w:after="0" w:line="240" w:lineRule="auto"/>
              <w:rPr>
                <w:rFonts w:ascii="Times New Roman" w:eastAsia="Times New Roman" w:hAnsi="Times New Roman" w:cs="Times New Roman"/>
                <w:color w:val="002B54"/>
                <w:sz w:val="19"/>
                <w:szCs w:val="19"/>
                <w:lang w:eastAsia="tr-TR"/>
              </w:rPr>
            </w:pPr>
            <w:r w:rsidRPr="008662DA">
              <w:rPr>
                <w:rFonts w:ascii="Times New Roman" w:eastAsia="Times New Roman" w:hAnsi="Times New Roman" w:cs="Times New Roman"/>
                <w:color w:val="002B54"/>
                <w:sz w:val="19"/>
                <w:szCs w:val="19"/>
                <w:lang w:eastAsia="tr-TR"/>
              </w:rPr>
              <w:t>Oturmaya mahsus mobilyalar ( 94.02 pozisyonundakiler hariç) (</w:t>
            </w:r>
            <w:proofErr w:type="gramStart"/>
            <w:r w:rsidRPr="008662DA">
              <w:rPr>
                <w:rFonts w:ascii="Times New Roman" w:eastAsia="Times New Roman" w:hAnsi="Times New Roman" w:cs="Times New Roman"/>
                <w:color w:val="002B54"/>
                <w:sz w:val="19"/>
                <w:szCs w:val="19"/>
                <w:lang w:eastAsia="tr-TR"/>
              </w:rPr>
              <w:t>yatak  haline</w:t>
            </w:r>
            <w:proofErr w:type="gramEnd"/>
            <w:r w:rsidRPr="008662DA">
              <w:rPr>
                <w:rFonts w:ascii="Times New Roman" w:eastAsia="Times New Roman" w:hAnsi="Times New Roman" w:cs="Times New Roman"/>
                <w:color w:val="002B54"/>
                <w:sz w:val="19"/>
                <w:szCs w:val="19"/>
                <w:lang w:eastAsia="tr-TR"/>
              </w:rPr>
              <w:t xml:space="preserve"> getirilebilir türden olsun olmasın) ve bunları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8662DA" w:rsidP="005D6D9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943,184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8662DA" w:rsidP="005D6D92">
            <w:pPr>
              <w:spacing w:after="0" w:line="240" w:lineRule="auto"/>
              <w:rPr>
                <w:rFonts w:ascii="Times New Roman" w:eastAsia="Times New Roman" w:hAnsi="Times New Roman" w:cs="Times New Roman"/>
                <w:color w:val="002B54"/>
                <w:sz w:val="19"/>
                <w:szCs w:val="19"/>
                <w:lang w:eastAsia="tr-TR"/>
              </w:rPr>
            </w:pPr>
            <w:proofErr w:type="gramStart"/>
            <w:r>
              <w:rPr>
                <w:rFonts w:ascii="Times New Roman" w:eastAsia="Times New Roman" w:hAnsi="Times New Roman" w:cs="Times New Roman"/>
                <w:color w:val="002B54"/>
                <w:sz w:val="19"/>
                <w:szCs w:val="19"/>
                <w:lang w:eastAsia="tr-TR"/>
              </w:rPr>
              <w:t>1,223,056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8662DA" w:rsidP="005D6D92">
            <w:pPr>
              <w:spacing w:after="0" w:line="240" w:lineRule="auto"/>
              <w:rPr>
                <w:rFonts w:ascii="Times New Roman" w:eastAsia="Times New Roman" w:hAnsi="Times New Roman" w:cs="Times New Roman"/>
                <w:color w:val="002B54"/>
                <w:sz w:val="19"/>
                <w:szCs w:val="19"/>
                <w:lang w:eastAsia="tr-TR"/>
              </w:rPr>
            </w:pPr>
            <w:proofErr w:type="gramStart"/>
            <w:r>
              <w:rPr>
                <w:rFonts w:ascii="Times New Roman" w:eastAsia="Times New Roman" w:hAnsi="Times New Roman" w:cs="Times New Roman"/>
                <w:color w:val="002B54"/>
                <w:sz w:val="19"/>
                <w:szCs w:val="19"/>
                <w:lang w:eastAsia="tr-TR"/>
              </w:rPr>
              <w:t>1,372,539</w:t>
            </w:r>
            <w:proofErr w:type="gramEnd"/>
          </w:p>
        </w:tc>
      </w:tr>
      <w:tr w:rsidR="008662DA" w:rsidRPr="005D6D92" w:rsidTr="008662DA">
        <w:trPr>
          <w:trHeight w:val="490"/>
        </w:trPr>
        <w:tc>
          <w:tcPr>
            <w:tcW w:w="366" w:type="pct"/>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8662DA" w:rsidRPr="005D6D92" w:rsidRDefault="008662DA" w:rsidP="005D6D92">
            <w:pPr>
              <w:spacing w:after="0" w:line="240" w:lineRule="auto"/>
              <w:rPr>
                <w:rFonts w:ascii="Times New Roman" w:eastAsia="Times New Roman" w:hAnsi="Times New Roman" w:cs="Times New Roman"/>
                <w:sz w:val="19"/>
                <w:szCs w:val="19"/>
                <w:lang w:eastAsia="tr-TR"/>
              </w:rPr>
            </w:pPr>
            <w:r w:rsidRPr="005D6D92">
              <w:rPr>
                <w:rFonts w:ascii="Times New Roman" w:eastAsia="Times New Roman" w:hAnsi="Times New Roman" w:cs="Times New Roman"/>
                <w:sz w:val="19"/>
                <w:szCs w:val="19"/>
                <w:lang w:eastAsia="tr-TR"/>
              </w:rPr>
              <w:t xml:space="preserve">9404 </w:t>
            </w:r>
          </w:p>
        </w:tc>
        <w:tc>
          <w:tcPr>
            <w:tcW w:w="28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13621D" w:rsidP="005D6D92">
            <w:pPr>
              <w:spacing w:after="0" w:line="240" w:lineRule="auto"/>
              <w:rPr>
                <w:rFonts w:ascii="Times New Roman" w:eastAsia="Times New Roman" w:hAnsi="Times New Roman" w:cs="Times New Roman"/>
                <w:color w:val="002B54"/>
                <w:sz w:val="19"/>
                <w:szCs w:val="19"/>
                <w:lang w:eastAsia="tr-TR"/>
              </w:rPr>
            </w:pPr>
            <w:r w:rsidRPr="0013621D">
              <w:rPr>
                <w:rFonts w:ascii="Times New Roman" w:eastAsia="Times New Roman" w:hAnsi="Times New Roman" w:cs="Times New Roman"/>
                <w:color w:val="002B54"/>
                <w:sz w:val="19"/>
                <w:szCs w:val="19"/>
                <w:lang w:eastAsia="tr-TR"/>
              </w:rPr>
              <w:t xml:space="preserve">Şilte mesnetleri, yaylarla donatılmış, gözenekli kauçuk, plastik </w:t>
            </w:r>
            <w:proofErr w:type="gramStart"/>
            <w:r w:rsidRPr="0013621D">
              <w:rPr>
                <w:rFonts w:ascii="Times New Roman" w:eastAsia="Times New Roman" w:hAnsi="Times New Roman" w:cs="Times New Roman"/>
                <w:color w:val="002B54"/>
                <w:sz w:val="19"/>
                <w:szCs w:val="19"/>
                <w:lang w:eastAsia="tr-TR"/>
              </w:rPr>
              <w:t>veya  başka</w:t>
            </w:r>
            <w:proofErr w:type="gramEnd"/>
            <w:r w:rsidRPr="0013621D">
              <w:rPr>
                <w:rFonts w:ascii="Times New Roman" w:eastAsia="Times New Roman" w:hAnsi="Times New Roman" w:cs="Times New Roman"/>
                <w:color w:val="002B54"/>
                <w:sz w:val="19"/>
                <w:szCs w:val="19"/>
                <w:lang w:eastAsia="tr-TR"/>
              </w:rPr>
              <w:t xml:space="preserve"> malzeme ile donatılmış veya doldurulmuş yata</w:t>
            </w:r>
            <w:r w:rsidR="00641C17">
              <w:rPr>
                <w:rFonts w:ascii="Times New Roman" w:eastAsia="Times New Roman" w:hAnsi="Times New Roman" w:cs="Times New Roman"/>
                <w:color w:val="002B54"/>
                <w:sz w:val="19"/>
                <w:szCs w:val="19"/>
                <w:lang w:eastAsia="tr-TR"/>
              </w:rPr>
              <w:t>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13621D" w:rsidP="005D6D9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295,746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13621D" w:rsidP="0013621D">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352</w:t>
            </w:r>
            <w:r w:rsidR="008662DA" w:rsidRPr="005D6D92">
              <w:rPr>
                <w:rFonts w:ascii="Times New Roman" w:eastAsia="Times New Roman" w:hAnsi="Times New Roman" w:cs="Times New Roman"/>
                <w:color w:val="002B54"/>
                <w:sz w:val="19"/>
                <w:szCs w:val="19"/>
                <w:lang w:eastAsia="tr-TR"/>
              </w:rPr>
              <w:t>,</w:t>
            </w:r>
            <w:r>
              <w:rPr>
                <w:rFonts w:ascii="Times New Roman" w:eastAsia="Times New Roman" w:hAnsi="Times New Roman" w:cs="Times New Roman"/>
                <w:color w:val="002B54"/>
                <w:sz w:val="19"/>
                <w:szCs w:val="19"/>
                <w:lang w:eastAsia="tr-TR"/>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13621D" w:rsidP="005D6D9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357,673</w:t>
            </w:r>
          </w:p>
        </w:tc>
      </w:tr>
      <w:tr w:rsidR="008662DA" w:rsidRPr="005D6D92" w:rsidTr="008662DA">
        <w:trPr>
          <w:trHeight w:val="727"/>
        </w:trPr>
        <w:tc>
          <w:tcPr>
            <w:tcW w:w="366" w:type="pct"/>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8662DA" w:rsidRPr="005D6D92" w:rsidRDefault="008662DA" w:rsidP="005D6D92">
            <w:pPr>
              <w:spacing w:after="0" w:line="240" w:lineRule="auto"/>
              <w:rPr>
                <w:rFonts w:ascii="Times New Roman" w:eastAsia="Times New Roman" w:hAnsi="Times New Roman" w:cs="Times New Roman"/>
                <w:sz w:val="19"/>
                <w:szCs w:val="19"/>
                <w:lang w:eastAsia="tr-TR"/>
              </w:rPr>
            </w:pPr>
            <w:r w:rsidRPr="005D6D92">
              <w:rPr>
                <w:rFonts w:ascii="Times New Roman" w:eastAsia="Times New Roman" w:hAnsi="Times New Roman" w:cs="Times New Roman"/>
                <w:sz w:val="19"/>
                <w:szCs w:val="19"/>
                <w:lang w:eastAsia="tr-TR"/>
              </w:rPr>
              <w:t xml:space="preserve">9402 </w:t>
            </w:r>
          </w:p>
        </w:tc>
        <w:tc>
          <w:tcPr>
            <w:tcW w:w="28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8662DA" w:rsidP="005D6D92">
            <w:pPr>
              <w:spacing w:after="0" w:line="240" w:lineRule="auto"/>
              <w:rPr>
                <w:rFonts w:ascii="Times New Roman" w:eastAsia="Times New Roman" w:hAnsi="Times New Roman" w:cs="Times New Roman"/>
                <w:color w:val="002B54"/>
                <w:sz w:val="19"/>
                <w:szCs w:val="19"/>
                <w:lang w:eastAsia="tr-TR"/>
              </w:rPr>
            </w:pPr>
            <w:r w:rsidRPr="008662DA">
              <w:rPr>
                <w:rFonts w:ascii="Times New Roman" w:eastAsia="Times New Roman" w:hAnsi="Times New Roman" w:cs="Times New Roman"/>
                <w:color w:val="002B54"/>
                <w:sz w:val="19"/>
                <w:szCs w:val="19"/>
                <w:lang w:eastAsia="tr-TR"/>
              </w:rPr>
              <w:t xml:space="preserve">Tıpta, cerrahide, diş hekimliğinde ve veterinerlikte </w:t>
            </w:r>
            <w:proofErr w:type="gramStart"/>
            <w:r w:rsidRPr="008662DA">
              <w:rPr>
                <w:rFonts w:ascii="Times New Roman" w:eastAsia="Times New Roman" w:hAnsi="Times New Roman" w:cs="Times New Roman"/>
                <w:color w:val="002B54"/>
                <w:sz w:val="19"/>
                <w:szCs w:val="19"/>
                <w:lang w:eastAsia="tr-TR"/>
              </w:rPr>
              <w:t>kullanılan  mobilyalar</w:t>
            </w:r>
            <w:proofErr w:type="gramEnd"/>
            <w:r w:rsidRPr="008662DA">
              <w:rPr>
                <w:rFonts w:ascii="Times New Roman" w:eastAsia="Times New Roman" w:hAnsi="Times New Roman" w:cs="Times New Roman"/>
                <w:color w:val="002B54"/>
                <w:sz w:val="19"/>
                <w:szCs w:val="19"/>
                <w:lang w:eastAsia="tr-TR"/>
              </w:rPr>
              <w:t>, özellikli berber koltukları ve benzeri koltu</w:t>
            </w:r>
            <w:r w:rsidR="00641C17">
              <w:rPr>
                <w:rFonts w:ascii="Times New Roman" w:eastAsia="Times New Roman" w:hAnsi="Times New Roman" w:cs="Times New Roman"/>
                <w:color w:val="002B54"/>
                <w:sz w:val="19"/>
                <w:szCs w:val="19"/>
                <w:lang w:eastAsia="tr-TR"/>
              </w:rPr>
              <w:t>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8662DA" w:rsidP="005D6D9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89,699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8662DA" w:rsidP="005D6D9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75,669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5D6D92" w:rsidRDefault="008662DA" w:rsidP="005D6D9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87,035</w:t>
            </w:r>
          </w:p>
        </w:tc>
      </w:tr>
    </w:tbl>
    <w:p w:rsidR="009E763A" w:rsidRPr="004F5BBA" w:rsidRDefault="009E763A" w:rsidP="00CE1429">
      <w:pPr>
        <w:rPr>
          <w:rFonts w:cstheme="minorHAnsi"/>
          <w:b/>
        </w:rPr>
      </w:pPr>
      <w:r w:rsidRPr="001C5722">
        <w:rPr>
          <w:rFonts w:cstheme="minorHAnsi"/>
          <w:b/>
        </w:rPr>
        <w:t>Kaynak: TÜİK</w:t>
      </w:r>
    </w:p>
    <w:p w:rsidR="009E763A" w:rsidRPr="009E763A" w:rsidRDefault="009E763A" w:rsidP="009E763A">
      <w:pPr>
        <w:rPr>
          <w:rFonts w:cstheme="minorHAnsi"/>
        </w:rPr>
      </w:pPr>
      <w:r w:rsidRPr="009E763A">
        <w:rPr>
          <w:rFonts w:cstheme="minorHAnsi"/>
        </w:rPr>
        <w:t>Sektördeki firmaların bir kısmı doğrudan ihracat yaparken, büyük bir kısmı, diğer firmalar ve özellikle yurtd</w:t>
      </w:r>
      <w:r>
        <w:rPr>
          <w:rFonts w:cstheme="minorHAnsi"/>
        </w:rPr>
        <w:t xml:space="preserve">ışı taahhüt işleri yapan </w:t>
      </w:r>
      <w:proofErr w:type="gramStart"/>
      <w:r>
        <w:rPr>
          <w:rFonts w:cstheme="minorHAnsi"/>
        </w:rPr>
        <w:t>müteahh</w:t>
      </w:r>
      <w:r w:rsidRPr="009E763A">
        <w:rPr>
          <w:rFonts w:cstheme="minorHAnsi"/>
        </w:rPr>
        <w:t>itlik</w:t>
      </w:r>
      <w:proofErr w:type="gramEnd"/>
      <w:r w:rsidRPr="009E763A">
        <w:rPr>
          <w:rFonts w:cstheme="minorHAnsi"/>
        </w:rPr>
        <w:t xml:space="preserve"> firmaları aracılığıyla ürünlerini ihraç etmektedir. Diğer yandan, son yıllarda yurtdışı pazarlara doğrudan kendi dağıtım kanalları ile açılan firmalarımızın sayısında önemli bir artış olmuştur.</w:t>
      </w:r>
    </w:p>
    <w:p w:rsidR="009E763A" w:rsidRPr="009E763A" w:rsidRDefault="009E763A" w:rsidP="009E763A">
      <w:pPr>
        <w:rPr>
          <w:rFonts w:cstheme="minorHAnsi"/>
        </w:rPr>
      </w:pPr>
      <w:r w:rsidRPr="009E763A">
        <w:rPr>
          <w:rFonts w:cstheme="minorHAnsi"/>
        </w:rPr>
        <w:t xml:space="preserve">1980’li yıllara kadar ihracatın büyük çoğunluğu Orta Doğu ülkelerine yönelmiş durumda iken 1990 sonrası AB ülkeleri, Bağımsız Devletler Topluluğu (BDT) ve Rusya Federasyonuna yönelmiştir. Rusya Federasyonu ve Türk Cumhuriyetlerine gerçekleştirilen mobilya ihracatında, bu ülkelerde alınan müteahhitlik işlerine paralel olarak bir artış yaşanmıştır. Ancak 1997 yılından itibaren ekonomik </w:t>
      </w:r>
      <w:r w:rsidRPr="009E763A">
        <w:rPr>
          <w:rFonts w:cstheme="minorHAnsi"/>
        </w:rPr>
        <w:lastRenderedPageBreak/>
        <w:t>krizlerle birlikte Rusya Federasyonuna gerçekleştirilen mobilya ihracatı eski seviyesini yakalayamamıştır. Son yıllarda komşu ve çevre ülkelere yapılan ihracat artarken AB ülkelerine yapılan ihracatın toplam mobilya ihracatına oranı azalmaktadır. Bu eğilimin pazar çeşitlenmesi açısından olumlu bir süreç olduğu söylenebilir.</w:t>
      </w:r>
    </w:p>
    <w:p w:rsidR="009E763A" w:rsidRPr="009E763A" w:rsidRDefault="009E763A" w:rsidP="009E763A">
      <w:pPr>
        <w:rPr>
          <w:rFonts w:cstheme="minorHAnsi"/>
        </w:rPr>
      </w:pPr>
      <w:r w:rsidRPr="009E763A">
        <w:rPr>
          <w:rFonts w:cstheme="minorHAnsi"/>
        </w:rPr>
        <w:t>Mobilya ihracatımız ülk</w:t>
      </w:r>
      <w:r w:rsidR="004F5BBA">
        <w:rPr>
          <w:rFonts w:cstheme="minorHAnsi"/>
        </w:rPr>
        <w:t>eler bazında incelendiğinde 2022</w:t>
      </w:r>
      <w:r w:rsidRPr="009E763A">
        <w:rPr>
          <w:rFonts w:cstheme="minorHAnsi"/>
        </w:rPr>
        <w:t xml:space="preserve"> yılından itibaren en büyük pazarın Irak olduğu görülmekted</w:t>
      </w:r>
      <w:r w:rsidR="004F5BBA">
        <w:rPr>
          <w:rFonts w:cstheme="minorHAnsi"/>
        </w:rPr>
        <w:t>ir. Bu ülkeye ihracatımızda 2022</w:t>
      </w:r>
      <w:r w:rsidRPr="009E763A">
        <w:rPr>
          <w:rFonts w:cstheme="minorHAnsi"/>
        </w:rPr>
        <w:t xml:space="preserve"> y</w:t>
      </w:r>
      <w:r w:rsidR="004F5BBA">
        <w:rPr>
          <w:rFonts w:cstheme="minorHAnsi"/>
        </w:rPr>
        <w:t>ılında bir önceki seneye göre %3 oranında bir azalış yaşanmış, 537</w:t>
      </w:r>
      <w:r w:rsidRPr="009E763A">
        <w:rPr>
          <w:rFonts w:cstheme="minorHAnsi"/>
        </w:rPr>
        <w:t xml:space="preserve"> milyon dolar seviyesinde ihracat gerçekleştirilmiştir.</w:t>
      </w:r>
    </w:p>
    <w:p w:rsidR="00A473BF" w:rsidRDefault="009E763A" w:rsidP="009E763A">
      <w:pPr>
        <w:rPr>
          <w:rFonts w:cstheme="minorHAnsi"/>
        </w:rPr>
      </w:pPr>
      <w:r w:rsidRPr="009E763A">
        <w:rPr>
          <w:rFonts w:cstheme="minorHAnsi"/>
        </w:rPr>
        <w:t>Mobilya ihraç ettiğimiz diğ</w:t>
      </w:r>
      <w:r w:rsidR="004F5BBA">
        <w:rPr>
          <w:rFonts w:cstheme="minorHAnsi"/>
        </w:rPr>
        <w:t>er önemli pazarlar ise Almanya,</w:t>
      </w:r>
      <w:r w:rsidRPr="009E763A">
        <w:rPr>
          <w:rFonts w:cstheme="minorHAnsi"/>
        </w:rPr>
        <w:t xml:space="preserve"> ABD, </w:t>
      </w:r>
      <w:r w:rsidR="004F5BBA">
        <w:rPr>
          <w:rFonts w:cstheme="minorHAnsi"/>
        </w:rPr>
        <w:t xml:space="preserve">İsrail, </w:t>
      </w:r>
      <w:r w:rsidR="004F5BBA" w:rsidRPr="009E763A">
        <w:rPr>
          <w:rFonts w:cstheme="minorHAnsi"/>
        </w:rPr>
        <w:t>Fransa,</w:t>
      </w:r>
      <w:r w:rsidR="004F5BBA">
        <w:rPr>
          <w:rFonts w:cstheme="minorHAnsi"/>
        </w:rPr>
        <w:t xml:space="preserve"> Katar</w:t>
      </w:r>
      <w:r w:rsidRPr="009E763A">
        <w:rPr>
          <w:rFonts w:cstheme="minorHAnsi"/>
        </w:rPr>
        <w:t xml:space="preserve">, </w:t>
      </w:r>
      <w:r w:rsidR="004F5BBA">
        <w:rPr>
          <w:rFonts w:cstheme="minorHAnsi"/>
        </w:rPr>
        <w:t xml:space="preserve">Libya, İngiltere, </w:t>
      </w:r>
      <w:r w:rsidRPr="009E763A">
        <w:rPr>
          <w:rFonts w:cstheme="minorHAnsi"/>
        </w:rPr>
        <w:t xml:space="preserve">Romanya, </w:t>
      </w:r>
      <w:r w:rsidR="004F5BBA">
        <w:rPr>
          <w:rFonts w:cstheme="minorHAnsi"/>
        </w:rPr>
        <w:t>Hollanda</w:t>
      </w:r>
      <w:r w:rsidRPr="009E763A">
        <w:rPr>
          <w:rFonts w:cstheme="minorHAnsi"/>
        </w:rPr>
        <w:t xml:space="preserve"> ve </w:t>
      </w:r>
      <w:r w:rsidR="004F5BBA">
        <w:rPr>
          <w:rFonts w:cstheme="minorHAnsi"/>
        </w:rPr>
        <w:t>B.A.E.’</w:t>
      </w:r>
      <w:proofErr w:type="spellStart"/>
      <w:r w:rsidR="004F5BBA">
        <w:rPr>
          <w:rFonts w:cstheme="minorHAnsi"/>
        </w:rPr>
        <w:t>dir</w:t>
      </w:r>
      <w:proofErr w:type="spellEnd"/>
      <w:r w:rsidR="004F5BBA">
        <w:rPr>
          <w:rFonts w:cstheme="minorHAnsi"/>
        </w:rPr>
        <w:t>. 2022</w:t>
      </w:r>
      <w:r w:rsidRPr="009E763A">
        <w:rPr>
          <w:rFonts w:cstheme="minorHAnsi"/>
        </w:rPr>
        <w:t xml:space="preserve"> yılı içerisinde ihracatın istenilen düzeylere ulaşamamasında komşu ve çevre ülkelerde yaşanan siyasi sorunlar kadar modern ve tasarım odaklı üretimin yeterince kullanılmayışı da önemli bir etkendir. Finansman sorunları, özellikle orta ve küçük ölçekli firmaların dış pazarlar konusunda bilgi eksikliği ise ihracatta karşılaşılan diğer önemli problemlerdir.</w:t>
      </w:r>
    </w:p>
    <w:p w:rsidR="009E763A" w:rsidRPr="00F92B53" w:rsidRDefault="009E763A" w:rsidP="009E763A">
      <w:pPr>
        <w:rPr>
          <w:rFonts w:cstheme="minorHAnsi"/>
          <w:b/>
          <w:sz w:val="24"/>
          <w:szCs w:val="24"/>
        </w:rPr>
      </w:pPr>
      <w:r w:rsidRPr="00F92B53">
        <w:rPr>
          <w:rFonts w:cstheme="minorHAnsi"/>
          <w:b/>
          <w:sz w:val="24"/>
          <w:szCs w:val="24"/>
        </w:rPr>
        <w:t>Ülkelere Göre Mobilya İhracatımız (Değer: milyon dolar)</w:t>
      </w:r>
    </w:p>
    <w:tbl>
      <w:tblPr>
        <w:tblStyle w:val="TabloKlavuzu"/>
        <w:tblW w:w="0" w:type="auto"/>
        <w:tblLook w:val="04A0" w:firstRow="1" w:lastRow="0" w:firstColumn="1" w:lastColumn="0" w:noHBand="0" w:noVBand="1"/>
      </w:tblPr>
      <w:tblGrid>
        <w:gridCol w:w="1976"/>
        <w:gridCol w:w="1385"/>
        <w:gridCol w:w="1417"/>
        <w:gridCol w:w="1560"/>
      </w:tblGrid>
      <w:tr w:rsidR="00F9488C" w:rsidTr="00D02205">
        <w:tc>
          <w:tcPr>
            <w:tcW w:w="1976" w:type="dxa"/>
            <w:shd w:val="clear" w:color="auto" w:fill="95B3D7" w:themeFill="accent1" w:themeFillTint="99"/>
          </w:tcPr>
          <w:p w:rsidR="00F9488C" w:rsidRDefault="00F9488C" w:rsidP="009E763A">
            <w:pPr>
              <w:rPr>
                <w:rFonts w:cstheme="minorHAnsi"/>
                <w:b/>
              </w:rPr>
            </w:pPr>
            <w:r>
              <w:rPr>
                <w:rFonts w:cstheme="minorHAnsi"/>
                <w:b/>
              </w:rPr>
              <w:t>Ülke Adı</w:t>
            </w:r>
          </w:p>
        </w:tc>
        <w:tc>
          <w:tcPr>
            <w:tcW w:w="1385" w:type="dxa"/>
            <w:shd w:val="clear" w:color="auto" w:fill="95B3D7" w:themeFill="accent1" w:themeFillTint="99"/>
          </w:tcPr>
          <w:p w:rsidR="00F9488C" w:rsidRDefault="00F9488C" w:rsidP="00D02205">
            <w:pPr>
              <w:jc w:val="center"/>
              <w:rPr>
                <w:rFonts w:cstheme="minorHAnsi"/>
                <w:b/>
              </w:rPr>
            </w:pPr>
            <w:r>
              <w:rPr>
                <w:rFonts w:cstheme="minorHAnsi"/>
                <w:b/>
              </w:rPr>
              <w:t>2020</w:t>
            </w:r>
          </w:p>
        </w:tc>
        <w:tc>
          <w:tcPr>
            <w:tcW w:w="1417" w:type="dxa"/>
            <w:shd w:val="clear" w:color="auto" w:fill="95B3D7" w:themeFill="accent1" w:themeFillTint="99"/>
          </w:tcPr>
          <w:p w:rsidR="00F9488C" w:rsidRDefault="00F9488C" w:rsidP="00D02205">
            <w:pPr>
              <w:jc w:val="center"/>
              <w:rPr>
                <w:rFonts w:cstheme="minorHAnsi"/>
                <w:b/>
              </w:rPr>
            </w:pPr>
            <w:r>
              <w:rPr>
                <w:rFonts w:cstheme="minorHAnsi"/>
                <w:b/>
              </w:rPr>
              <w:t>2021</w:t>
            </w:r>
          </w:p>
        </w:tc>
        <w:tc>
          <w:tcPr>
            <w:tcW w:w="1560" w:type="dxa"/>
            <w:shd w:val="clear" w:color="auto" w:fill="95B3D7" w:themeFill="accent1" w:themeFillTint="99"/>
          </w:tcPr>
          <w:p w:rsidR="00F9488C" w:rsidRDefault="00F9488C" w:rsidP="00D02205">
            <w:pPr>
              <w:jc w:val="center"/>
              <w:rPr>
                <w:rFonts w:cstheme="minorHAnsi"/>
                <w:b/>
              </w:rPr>
            </w:pPr>
            <w:r>
              <w:rPr>
                <w:rFonts w:cstheme="minorHAnsi"/>
                <w:b/>
              </w:rPr>
              <w:t>2022</w:t>
            </w:r>
          </w:p>
        </w:tc>
      </w:tr>
      <w:tr w:rsidR="00F9488C" w:rsidTr="00D02205">
        <w:tc>
          <w:tcPr>
            <w:tcW w:w="1976" w:type="dxa"/>
            <w:shd w:val="clear" w:color="auto" w:fill="95B3D7" w:themeFill="accent1" w:themeFillTint="99"/>
          </w:tcPr>
          <w:p w:rsidR="00F9488C" w:rsidRPr="001C5722" w:rsidRDefault="00F9488C" w:rsidP="009E763A">
            <w:pPr>
              <w:rPr>
                <w:rFonts w:cstheme="minorHAnsi"/>
              </w:rPr>
            </w:pPr>
            <w:r w:rsidRPr="001C5722">
              <w:rPr>
                <w:rFonts w:cstheme="minorHAnsi"/>
              </w:rPr>
              <w:t>Irak</w:t>
            </w:r>
          </w:p>
        </w:tc>
        <w:tc>
          <w:tcPr>
            <w:tcW w:w="1385" w:type="dxa"/>
          </w:tcPr>
          <w:p w:rsidR="00F9488C" w:rsidRPr="00CE2C53" w:rsidRDefault="00BF40ED" w:rsidP="00D02205">
            <w:pPr>
              <w:jc w:val="center"/>
              <w:rPr>
                <w:rFonts w:cstheme="minorHAnsi"/>
              </w:rPr>
            </w:pPr>
            <w:r>
              <w:rPr>
                <w:rFonts w:cstheme="minorHAnsi"/>
              </w:rPr>
              <w:t>504</w:t>
            </w:r>
          </w:p>
        </w:tc>
        <w:tc>
          <w:tcPr>
            <w:tcW w:w="1417" w:type="dxa"/>
          </w:tcPr>
          <w:p w:rsidR="00F9488C" w:rsidRPr="00CE2C53" w:rsidRDefault="00A92603" w:rsidP="00D02205">
            <w:pPr>
              <w:jc w:val="center"/>
              <w:rPr>
                <w:rFonts w:cstheme="minorHAnsi"/>
              </w:rPr>
            </w:pPr>
            <w:r>
              <w:rPr>
                <w:rFonts w:cstheme="minorHAnsi"/>
              </w:rPr>
              <w:t>552</w:t>
            </w:r>
          </w:p>
        </w:tc>
        <w:tc>
          <w:tcPr>
            <w:tcW w:w="1560" w:type="dxa"/>
          </w:tcPr>
          <w:p w:rsidR="00F9488C" w:rsidRPr="00CE2C53" w:rsidRDefault="00C2217D" w:rsidP="00D02205">
            <w:pPr>
              <w:jc w:val="center"/>
              <w:rPr>
                <w:rFonts w:cstheme="minorHAnsi"/>
              </w:rPr>
            </w:pPr>
            <w:r>
              <w:rPr>
                <w:rFonts w:cstheme="minorHAnsi"/>
              </w:rPr>
              <w:t>537</w:t>
            </w:r>
          </w:p>
        </w:tc>
      </w:tr>
      <w:tr w:rsidR="00F9488C" w:rsidTr="00D02205">
        <w:tc>
          <w:tcPr>
            <w:tcW w:w="1976" w:type="dxa"/>
            <w:shd w:val="clear" w:color="auto" w:fill="95B3D7" w:themeFill="accent1" w:themeFillTint="99"/>
          </w:tcPr>
          <w:p w:rsidR="00F9488C" w:rsidRPr="001C5722" w:rsidRDefault="00F9488C" w:rsidP="009E763A">
            <w:pPr>
              <w:rPr>
                <w:rFonts w:cstheme="minorHAnsi"/>
              </w:rPr>
            </w:pPr>
            <w:r w:rsidRPr="001C5722">
              <w:rPr>
                <w:rFonts w:cstheme="minorHAnsi"/>
              </w:rPr>
              <w:t>Almanya</w:t>
            </w:r>
          </w:p>
        </w:tc>
        <w:tc>
          <w:tcPr>
            <w:tcW w:w="1385" w:type="dxa"/>
            <w:shd w:val="clear" w:color="auto" w:fill="F2F2F2" w:themeFill="background1" w:themeFillShade="F2"/>
          </w:tcPr>
          <w:p w:rsidR="00F9488C" w:rsidRPr="00CE2C53" w:rsidRDefault="00BF40ED" w:rsidP="00D02205">
            <w:pPr>
              <w:jc w:val="center"/>
              <w:rPr>
                <w:rFonts w:cstheme="minorHAnsi"/>
              </w:rPr>
            </w:pPr>
            <w:r>
              <w:rPr>
                <w:rFonts w:cstheme="minorHAnsi"/>
              </w:rPr>
              <w:t>264</w:t>
            </w:r>
          </w:p>
        </w:tc>
        <w:tc>
          <w:tcPr>
            <w:tcW w:w="1417" w:type="dxa"/>
            <w:shd w:val="clear" w:color="auto" w:fill="F2F2F2" w:themeFill="background1" w:themeFillShade="F2"/>
          </w:tcPr>
          <w:p w:rsidR="00F9488C" w:rsidRPr="00CE2C53" w:rsidRDefault="004F2464" w:rsidP="00D02205">
            <w:pPr>
              <w:jc w:val="center"/>
              <w:rPr>
                <w:rFonts w:cstheme="minorHAnsi"/>
              </w:rPr>
            </w:pPr>
            <w:r>
              <w:rPr>
                <w:rFonts w:cstheme="minorHAnsi"/>
              </w:rPr>
              <w:t>352</w:t>
            </w:r>
          </w:p>
        </w:tc>
        <w:tc>
          <w:tcPr>
            <w:tcW w:w="1560" w:type="dxa"/>
            <w:shd w:val="clear" w:color="auto" w:fill="F2F2F2" w:themeFill="background1" w:themeFillShade="F2"/>
          </w:tcPr>
          <w:p w:rsidR="00F9488C" w:rsidRPr="00CE2C53" w:rsidRDefault="00C2217D" w:rsidP="00D02205">
            <w:pPr>
              <w:jc w:val="center"/>
              <w:rPr>
                <w:rFonts w:cstheme="minorHAnsi"/>
              </w:rPr>
            </w:pPr>
            <w:r>
              <w:rPr>
                <w:rFonts w:cstheme="minorHAnsi"/>
              </w:rPr>
              <w:t>408</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sidRPr="00C2217D">
              <w:rPr>
                <w:rFonts w:cstheme="minorHAnsi"/>
              </w:rPr>
              <w:t>A.B.D</w:t>
            </w:r>
          </w:p>
        </w:tc>
        <w:tc>
          <w:tcPr>
            <w:tcW w:w="1385" w:type="dxa"/>
          </w:tcPr>
          <w:p w:rsidR="00F9488C" w:rsidRPr="00CE2C53" w:rsidRDefault="00BF40ED" w:rsidP="00D02205">
            <w:pPr>
              <w:jc w:val="center"/>
              <w:rPr>
                <w:rFonts w:cstheme="minorHAnsi"/>
              </w:rPr>
            </w:pPr>
            <w:r>
              <w:rPr>
                <w:rFonts w:cstheme="minorHAnsi"/>
              </w:rPr>
              <w:t>183</w:t>
            </w:r>
          </w:p>
        </w:tc>
        <w:tc>
          <w:tcPr>
            <w:tcW w:w="1417" w:type="dxa"/>
          </w:tcPr>
          <w:p w:rsidR="00F9488C" w:rsidRPr="00CE2C53" w:rsidRDefault="00A92603" w:rsidP="00D02205">
            <w:pPr>
              <w:jc w:val="center"/>
              <w:rPr>
                <w:rFonts w:cstheme="minorHAnsi"/>
              </w:rPr>
            </w:pPr>
            <w:r>
              <w:rPr>
                <w:rFonts w:cstheme="minorHAnsi"/>
              </w:rPr>
              <w:t>281</w:t>
            </w:r>
          </w:p>
        </w:tc>
        <w:tc>
          <w:tcPr>
            <w:tcW w:w="1560" w:type="dxa"/>
          </w:tcPr>
          <w:p w:rsidR="00F9488C" w:rsidRPr="00CE2C53" w:rsidRDefault="00C2217D" w:rsidP="00D02205">
            <w:pPr>
              <w:jc w:val="center"/>
              <w:rPr>
                <w:rFonts w:cstheme="minorHAnsi"/>
              </w:rPr>
            </w:pPr>
            <w:r>
              <w:rPr>
                <w:rFonts w:cstheme="minorHAnsi"/>
              </w:rPr>
              <w:t>272</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Pr>
                <w:rFonts w:cstheme="minorHAnsi"/>
              </w:rPr>
              <w:t>İsrail</w:t>
            </w:r>
          </w:p>
        </w:tc>
        <w:tc>
          <w:tcPr>
            <w:tcW w:w="1385" w:type="dxa"/>
            <w:shd w:val="clear" w:color="auto" w:fill="F2F2F2" w:themeFill="background1" w:themeFillShade="F2"/>
          </w:tcPr>
          <w:p w:rsidR="00F9488C" w:rsidRPr="00CE2C53" w:rsidRDefault="00BF40ED" w:rsidP="00D02205">
            <w:pPr>
              <w:jc w:val="center"/>
              <w:rPr>
                <w:rFonts w:cstheme="minorHAnsi"/>
              </w:rPr>
            </w:pPr>
            <w:r>
              <w:rPr>
                <w:rFonts w:cstheme="minorHAnsi"/>
              </w:rPr>
              <w:t>143</w:t>
            </w:r>
          </w:p>
        </w:tc>
        <w:tc>
          <w:tcPr>
            <w:tcW w:w="1417" w:type="dxa"/>
            <w:shd w:val="clear" w:color="auto" w:fill="F2F2F2" w:themeFill="background1" w:themeFillShade="F2"/>
          </w:tcPr>
          <w:p w:rsidR="00F9488C" w:rsidRPr="00CE2C53" w:rsidRDefault="00A92603" w:rsidP="00D02205">
            <w:pPr>
              <w:jc w:val="center"/>
              <w:rPr>
                <w:rFonts w:cstheme="minorHAnsi"/>
              </w:rPr>
            </w:pPr>
            <w:r>
              <w:rPr>
                <w:rFonts w:cstheme="minorHAnsi"/>
              </w:rPr>
              <w:t>215</w:t>
            </w:r>
          </w:p>
        </w:tc>
        <w:tc>
          <w:tcPr>
            <w:tcW w:w="1560" w:type="dxa"/>
            <w:shd w:val="clear" w:color="auto" w:fill="F2F2F2" w:themeFill="background1" w:themeFillShade="F2"/>
          </w:tcPr>
          <w:p w:rsidR="00F9488C" w:rsidRPr="00CE2C53" w:rsidRDefault="00C2217D" w:rsidP="00D02205">
            <w:pPr>
              <w:jc w:val="center"/>
              <w:rPr>
                <w:rFonts w:cstheme="minorHAnsi"/>
              </w:rPr>
            </w:pPr>
            <w:r>
              <w:rPr>
                <w:rFonts w:cstheme="minorHAnsi"/>
              </w:rPr>
              <w:t>228</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Pr>
                <w:rFonts w:cstheme="minorHAnsi"/>
              </w:rPr>
              <w:t>Fransa</w:t>
            </w:r>
          </w:p>
        </w:tc>
        <w:tc>
          <w:tcPr>
            <w:tcW w:w="1385" w:type="dxa"/>
          </w:tcPr>
          <w:p w:rsidR="00F9488C" w:rsidRPr="00CE2C53" w:rsidRDefault="00BF40ED" w:rsidP="00D02205">
            <w:pPr>
              <w:jc w:val="center"/>
              <w:rPr>
                <w:rFonts w:cstheme="minorHAnsi"/>
              </w:rPr>
            </w:pPr>
            <w:r>
              <w:rPr>
                <w:rFonts w:cstheme="minorHAnsi"/>
              </w:rPr>
              <w:t>154</w:t>
            </w:r>
          </w:p>
        </w:tc>
        <w:tc>
          <w:tcPr>
            <w:tcW w:w="1417" w:type="dxa"/>
          </w:tcPr>
          <w:p w:rsidR="00F9488C" w:rsidRPr="00CE2C53" w:rsidRDefault="004F2464" w:rsidP="00D02205">
            <w:pPr>
              <w:jc w:val="center"/>
              <w:rPr>
                <w:rFonts w:cstheme="minorHAnsi"/>
              </w:rPr>
            </w:pPr>
            <w:r>
              <w:rPr>
                <w:rFonts w:cstheme="minorHAnsi"/>
              </w:rPr>
              <w:t>210</w:t>
            </w:r>
          </w:p>
        </w:tc>
        <w:tc>
          <w:tcPr>
            <w:tcW w:w="1560" w:type="dxa"/>
          </w:tcPr>
          <w:p w:rsidR="00F9488C" w:rsidRPr="00CE2C53" w:rsidRDefault="00C2217D" w:rsidP="00D02205">
            <w:pPr>
              <w:jc w:val="center"/>
              <w:rPr>
                <w:rFonts w:cstheme="minorHAnsi"/>
              </w:rPr>
            </w:pPr>
            <w:r>
              <w:rPr>
                <w:rFonts w:cstheme="minorHAnsi"/>
              </w:rPr>
              <w:t>217</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Pr>
                <w:rFonts w:cstheme="minorHAnsi"/>
              </w:rPr>
              <w:t>Katar</w:t>
            </w:r>
          </w:p>
        </w:tc>
        <w:tc>
          <w:tcPr>
            <w:tcW w:w="1385" w:type="dxa"/>
            <w:shd w:val="clear" w:color="auto" w:fill="F2F2F2" w:themeFill="background1" w:themeFillShade="F2"/>
          </w:tcPr>
          <w:p w:rsidR="00F9488C" w:rsidRPr="00CE2C53" w:rsidRDefault="00F9488C" w:rsidP="00D02205">
            <w:pPr>
              <w:jc w:val="center"/>
              <w:rPr>
                <w:rFonts w:cstheme="minorHAnsi"/>
              </w:rPr>
            </w:pPr>
            <w:r w:rsidRPr="00CE2C53">
              <w:rPr>
                <w:rFonts w:cstheme="minorHAnsi"/>
              </w:rPr>
              <w:t>190</w:t>
            </w:r>
          </w:p>
        </w:tc>
        <w:tc>
          <w:tcPr>
            <w:tcW w:w="1417" w:type="dxa"/>
            <w:shd w:val="clear" w:color="auto" w:fill="F2F2F2" w:themeFill="background1" w:themeFillShade="F2"/>
          </w:tcPr>
          <w:p w:rsidR="00F9488C" w:rsidRPr="00CE2C53" w:rsidRDefault="00A92603" w:rsidP="00D02205">
            <w:pPr>
              <w:jc w:val="center"/>
              <w:rPr>
                <w:rFonts w:cstheme="minorHAnsi"/>
              </w:rPr>
            </w:pPr>
            <w:r>
              <w:rPr>
                <w:rFonts w:cstheme="minorHAnsi"/>
              </w:rPr>
              <w:t>117</w:t>
            </w:r>
          </w:p>
        </w:tc>
        <w:tc>
          <w:tcPr>
            <w:tcW w:w="1560" w:type="dxa"/>
            <w:shd w:val="clear" w:color="auto" w:fill="F2F2F2" w:themeFill="background1" w:themeFillShade="F2"/>
          </w:tcPr>
          <w:p w:rsidR="00F9488C" w:rsidRPr="00CE2C53" w:rsidRDefault="00C2217D" w:rsidP="00D02205">
            <w:pPr>
              <w:jc w:val="center"/>
              <w:rPr>
                <w:rFonts w:cstheme="minorHAnsi"/>
              </w:rPr>
            </w:pPr>
            <w:r>
              <w:rPr>
                <w:rFonts w:cstheme="minorHAnsi"/>
              </w:rPr>
              <w:t>200</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Pr>
                <w:rFonts w:cstheme="minorHAnsi"/>
              </w:rPr>
              <w:t>Libya</w:t>
            </w:r>
          </w:p>
        </w:tc>
        <w:tc>
          <w:tcPr>
            <w:tcW w:w="1385" w:type="dxa"/>
          </w:tcPr>
          <w:p w:rsidR="00F9488C" w:rsidRPr="00CE2C53" w:rsidRDefault="00BF40ED" w:rsidP="00D02205">
            <w:pPr>
              <w:jc w:val="center"/>
              <w:rPr>
                <w:rFonts w:cstheme="minorHAnsi"/>
              </w:rPr>
            </w:pPr>
            <w:r>
              <w:rPr>
                <w:rFonts w:cstheme="minorHAnsi"/>
              </w:rPr>
              <w:t>146</w:t>
            </w:r>
          </w:p>
        </w:tc>
        <w:tc>
          <w:tcPr>
            <w:tcW w:w="1417" w:type="dxa"/>
          </w:tcPr>
          <w:p w:rsidR="00F9488C" w:rsidRPr="00CE2C53" w:rsidRDefault="004F2464" w:rsidP="00D02205">
            <w:pPr>
              <w:jc w:val="center"/>
              <w:rPr>
                <w:rFonts w:cstheme="minorHAnsi"/>
              </w:rPr>
            </w:pPr>
            <w:r>
              <w:rPr>
                <w:rFonts w:cstheme="minorHAnsi"/>
              </w:rPr>
              <w:t>202</w:t>
            </w:r>
          </w:p>
        </w:tc>
        <w:tc>
          <w:tcPr>
            <w:tcW w:w="1560" w:type="dxa"/>
          </w:tcPr>
          <w:p w:rsidR="00F9488C" w:rsidRPr="00CE2C53" w:rsidRDefault="00C2217D" w:rsidP="00D02205">
            <w:pPr>
              <w:jc w:val="center"/>
              <w:rPr>
                <w:rFonts w:cstheme="minorHAnsi"/>
              </w:rPr>
            </w:pPr>
            <w:r>
              <w:rPr>
                <w:rFonts w:cstheme="minorHAnsi"/>
              </w:rPr>
              <w:t>178</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Pr>
                <w:rFonts w:cstheme="minorHAnsi"/>
              </w:rPr>
              <w:t>İngiltere</w:t>
            </w:r>
          </w:p>
        </w:tc>
        <w:tc>
          <w:tcPr>
            <w:tcW w:w="1385" w:type="dxa"/>
            <w:shd w:val="clear" w:color="auto" w:fill="F2F2F2" w:themeFill="background1" w:themeFillShade="F2"/>
          </w:tcPr>
          <w:p w:rsidR="00F9488C" w:rsidRPr="00CE2C53" w:rsidRDefault="00BF40ED" w:rsidP="00D02205">
            <w:pPr>
              <w:jc w:val="center"/>
              <w:rPr>
                <w:rFonts w:cstheme="minorHAnsi"/>
              </w:rPr>
            </w:pPr>
            <w:r>
              <w:rPr>
                <w:rFonts w:cstheme="minorHAnsi"/>
              </w:rPr>
              <w:t>125</w:t>
            </w:r>
          </w:p>
        </w:tc>
        <w:tc>
          <w:tcPr>
            <w:tcW w:w="1417" w:type="dxa"/>
            <w:shd w:val="clear" w:color="auto" w:fill="F2F2F2" w:themeFill="background1" w:themeFillShade="F2"/>
          </w:tcPr>
          <w:p w:rsidR="00F9488C" w:rsidRPr="00CE2C53" w:rsidRDefault="004F2464" w:rsidP="00D02205">
            <w:pPr>
              <w:jc w:val="center"/>
              <w:rPr>
                <w:rFonts w:cstheme="minorHAnsi"/>
              </w:rPr>
            </w:pPr>
            <w:r>
              <w:rPr>
                <w:rFonts w:cstheme="minorHAnsi"/>
              </w:rPr>
              <w:t>169</w:t>
            </w:r>
          </w:p>
        </w:tc>
        <w:tc>
          <w:tcPr>
            <w:tcW w:w="1560" w:type="dxa"/>
            <w:shd w:val="clear" w:color="auto" w:fill="F2F2F2" w:themeFill="background1" w:themeFillShade="F2"/>
          </w:tcPr>
          <w:p w:rsidR="00F9488C" w:rsidRPr="00CE2C53" w:rsidRDefault="00C2217D" w:rsidP="00D02205">
            <w:pPr>
              <w:jc w:val="center"/>
              <w:rPr>
                <w:rFonts w:cstheme="minorHAnsi"/>
              </w:rPr>
            </w:pPr>
            <w:r>
              <w:rPr>
                <w:rFonts w:cstheme="minorHAnsi"/>
              </w:rPr>
              <w:t>172</w:t>
            </w:r>
          </w:p>
        </w:tc>
      </w:tr>
      <w:tr w:rsidR="00F9488C" w:rsidTr="00D02205">
        <w:tc>
          <w:tcPr>
            <w:tcW w:w="1976" w:type="dxa"/>
            <w:shd w:val="clear" w:color="auto" w:fill="95B3D7" w:themeFill="accent1" w:themeFillTint="99"/>
          </w:tcPr>
          <w:p w:rsidR="00F9488C" w:rsidRPr="001C5722" w:rsidRDefault="00F9488C" w:rsidP="009E763A">
            <w:pPr>
              <w:rPr>
                <w:rFonts w:cstheme="minorHAnsi"/>
              </w:rPr>
            </w:pPr>
            <w:r w:rsidRPr="001C5722">
              <w:rPr>
                <w:rFonts w:cstheme="minorHAnsi"/>
              </w:rPr>
              <w:t>Romanya</w:t>
            </w:r>
          </w:p>
        </w:tc>
        <w:tc>
          <w:tcPr>
            <w:tcW w:w="1385" w:type="dxa"/>
          </w:tcPr>
          <w:p w:rsidR="00F9488C" w:rsidRPr="00CE2C53" w:rsidRDefault="00B90B93" w:rsidP="00D02205">
            <w:pPr>
              <w:jc w:val="center"/>
              <w:rPr>
                <w:rFonts w:cstheme="minorHAnsi"/>
              </w:rPr>
            </w:pPr>
            <w:r>
              <w:rPr>
                <w:rFonts w:cstheme="minorHAnsi"/>
              </w:rPr>
              <w:t>114</w:t>
            </w:r>
          </w:p>
        </w:tc>
        <w:tc>
          <w:tcPr>
            <w:tcW w:w="1417" w:type="dxa"/>
          </w:tcPr>
          <w:p w:rsidR="00F9488C" w:rsidRPr="00CE2C53" w:rsidRDefault="004F2464" w:rsidP="00D02205">
            <w:pPr>
              <w:jc w:val="center"/>
              <w:rPr>
                <w:rFonts w:cstheme="minorHAnsi"/>
              </w:rPr>
            </w:pPr>
            <w:r>
              <w:rPr>
                <w:rFonts w:cstheme="minorHAnsi"/>
              </w:rPr>
              <w:t>130</w:t>
            </w:r>
          </w:p>
        </w:tc>
        <w:tc>
          <w:tcPr>
            <w:tcW w:w="1560" w:type="dxa"/>
          </w:tcPr>
          <w:p w:rsidR="00F9488C" w:rsidRPr="00CE2C53" w:rsidRDefault="00C2217D" w:rsidP="00D02205">
            <w:pPr>
              <w:jc w:val="center"/>
              <w:rPr>
                <w:rFonts w:cstheme="minorHAnsi"/>
              </w:rPr>
            </w:pPr>
            <w:r>
              <w:rPr>
                <w:rFonts w:cstheme="minorHAnsi"/>
              </w:rPr>
              <w:t>172</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Pr>
                <w:rFonts w:cstheme="minorHAnsi"/>
              </w:rPr>
              <w:t>Hollanda</w:t>
            </w:r>
          </w:p>
        </w:tc>
        <w:tc>
          <w:tcPr>
            <w:tcW w:w="1385" w:type="dxa"/>
            <w:shd w:val="clear" w:color="auto" w:fill="F2F2F2" w:themeFill="background1" w:themeFillShade="F2"/>
          </w:tcPr>
          <w:p w:rsidR="00F9488C" w:rsidRPr="00CE2C53" w:rsidRDefault="00B90B93" w:rsidP="00D02205">
            <w:pPr>
              <w:jc w:val="center"/>
              <w:rPr>
                <w:rFonts w:cstheme="minorHAnsi"/>
              </w:rPr>
            </w:pPr>
            <w:r>
              <w:rPr>
                <w:rFonts w:cstheme="minorHAnsi"/>
              </w:rPr>
              <w:t>91</w:t>
            </w:r>
          </w:p>
        </w:tc>
        <w:tc>
          <w:tcPr>
            <w:tcW w:w="1417" w:type="dxa"/>
            <w:shd w:val="clear" w:color="auto" w:fill="F2F2F2" w:themeFill="background1" w:themeFillShade="F2"/>
          </w:tcPr>
          <w:p w:rsidR="00F9488C" w:rsidRPr="00CE2C53" w:rsidRDefault="004F2464" w:rsidP="00D02205">
            <w:pPr>
              <w:jc w:val="center"/>
              <w:rPr>
                <w:rFonts w:cstheme="minorHAnsi"/>
              </w:rPr>
            </w:pPr>
            <w:r>
              <w:rPr>
                <w:rFonts w:cstheme="minorHAnsi"/>
              </w:rPr>
              <w:t>124</w:t>
            </w:r>
          </w:p>
        </w:tc>
        <w:tc>
          <w:tcPr>
            <w:tcW w:w="1560" w:type="dxa"/>
            <w:shd w:val="clear" w:color="auto" w:fill="F2F2F2" w:themeFill="background1" w:themeFillShade="F2"/>
          </w:tcPr>
          <w:p w:rsidR="00F9488C" w:rsidRPr="00CE2C53" w:rsidRDefault="00C2217D" w:rsidP="00D02205">
            <w:pPr>
              <w:jc w:val="center"/>
              <w:rPr>
                <w:rFonts w:cstheme="minorHAnsi"/>
              </w:rPr>
            </w:pPr>
            <w:r>
              <w:rPr>
                <w:rFonts w:cstheme="minorHAnsi"/>
              </w:rPr>
              <w:t>148</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Pr>
                <w:rFonts w:cstheme="minorHAnsi"/>
              </w:rPr>
              <w:t>B.E.A</w:t>
            </w:r>
          </w:p>
        </w:tc>
        <w:tc>
          <w:tcPr>
            <w:tcW w:w="1385" w:type="dxa"/>
          </w:tcPr>
          <w:p w:rsidR="00F9488C" w:rsidRPr="00CE2C53" w:rsidRDefault="00B90B93" w:rsidP="00D02205">
            <w:pPr>
              <w:jc w:val="center"/>
              <w:rPr>
                <w:rFonts w:cstheme="minorHAnsi"/>
              </w:rPr>
            </w:pPr>
            <w:r>
              <w:rPr>
                <w:rFonts w:cstheme="minorHAnsi"/>
              </w:rPr>
              <w:t>78</w:t>
            </w:r>
          </w:p>
        </w:tc>
        <w:tc>
          <w:tcPr>
            <w:tcW w:w="1417" w:type="dxa"/>
          </w:tcPr>
          <w:p w:rsidR="00F9488C" w:rsidRPr="00CE2C53" w:rsidRDefault="00EB5661" w:rsidP="00D02205">
            <w:pPr>
              <w:jc w:val="center"/>
              <w:rPr>
                <w:rFonts w:cstheme="minorHAnsi"/>
              </w:rPr>
            </w:pPr>
            <w:r>
              <w:rPr>
                <w:rFonts w:cstheme="minorHAnsi"/>
              </w:rPr>
              <w:t>108</w:t>
            </w:r>
          </w:p>
        </w:tc>
        <w:tc>
          <w:tcPr>
            <w:tcW w:w="1560" w:type="dxa"/>
          </w:tcPr>
          <w:p w:rsidR="00F9488C" w:rsidRPr="00CE2C53" w:rsidRDefault="00C2217D" w:rsidP="00D02205">
            <w:pPr>
              <w:jc w:val="center"/>
              <w:rPr>
                <w:rFonts w:cstheme="minorHAnsi"/>
              </w:rPr>
            </w:pPr>
            <w:r>
              <w:rPr>
                <w:rFonts w:cstheme="minorHAnsi"/>
              </w:rPr>
              <w:t>115</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Pr>
                <w:rFonts w:cstheme="minorHAnsi"/>
              </w:rPr>
              <w:t>İtalya</w:t>
            </w:r>
          </w:p>
        </w:tc>
        <w:tc>
          <w:tcPr>
            <w:tcW w:w="1385" w:type="dxa"/>
            <w:shd w:val="clear" w:color="auto" w:fill="F2F2F2" w:themeFill="background1" w:themeFillShade="F2"/>
          </w:tcPr>
          <w:p w:rsidR="00F9488C" w:rsidRPr="00CE2C53" w:rsidRDefault="00B90B93" w:rsidP="00D02205">
            <w:pPr>
              <w:jc w:val="center"/>
              <w:rPr>
                <w:rFonts w:cstheme="minorHAnsi"/>
              </w:rPr>
            </w:pPr>
            <w:r>
              <w:rPr>
                <w:rFonts w:cstheme="minorHAnsi"/>
              </w:rPr>
              <w:t>74</w:t>
            </w:r>
          </w:p>
        </w:tc>
        <w:tc>
          <w:tcPr>
            <w:tcW w:w="1417" w:type="dxa"/>
            <w:shd w:val="clear" w:color="auto" w:fill="F2F2F2" w:themeFill="background1" w:themeFillShade="F2"/>
          </w:tcPr>
          <w:p w:rsidR="00F9488C" w:rsidRPr="00CE2C53" w:rsidRDefault="004F2464" w:rsidP="00D02205">
            <w:pPr>
              <w:jc w:val="center"/>
              <w:rPr>
                <w:rFonts w:cstheme="minorHAnsi"/>
              </w:rPr>
            </w:pPr>
            <w:r>
              <w:rPr>
                <w:rFonts w:cstheme="minorHAnsi"/>
              </w:rPr>
              <w:t>93</w:t>
            </w:r>
          </w:p>
        </w:tc>
        <w:tc>
          <w:tcPr>
            <w:tcW w:w="1560" w:type="dxa"/>
            <w:shd w:val="clear" w:color="auto" w:fill="F2F2F2" w:themeFill="background1" w:themeFillShade="F2"/>
          </w:tcPr>
          <w:p w:rsidR="00F9488C" w:rsidRPr="00CE2C53" w:rsidRDefault="00C2217D" w:rsidP="00D02205">
            <w:pPr>
              <w:jc w:val="center"/>
              <w:rPr>
                <w:rFonts w:cstheme="minorHAnsi"/>
              </w:rPr>
            </w:pPr>
            <w:r>
              <w:rPr>
                <w:rFonts w:cstheme="minorHAnsi"/>
              </w:rPr>
              <w:t>95</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Pr>
                <w:rFonts w:cstheme="minorHAnsi"/>
              </w:rPr>
              <w:t>Fas</w:t>
            </w:r>
          </w:p>
        </w:tc>
        <w:tc>
          <w:tcPr>
            <w:tcW w:w="1385" w:type="dxa"/>
          </w:tcPr>
          <w:p w:rsidR="00F9488C" w:rsidRPr="00CE2C53" w:rsidRDefault="00B90B93" w:rsidP="00D02205">
            <w:pPr>
              <w:jc w:val="center"/>
              <w:rPr>
                <w:rFonts w:cstheme="minorHAnsi"/>
              </w:rPr>
            </w:pPr>
            <w:r>
              <w:rPr>
                <w:rFonts w:cstheme="minorHAnsi"/>
              </w:rPr>
              <w:t>55</w:t>
            </w:r>
          </w:p>
        </w:tc>
        <w:tc>
          <w:tcPr>
            <w:tcW w:w="1417" w:type="dxa"/>
          </w:tcPr>
          <w:p w:rsidR="00F9488C" w:rsidRPr="00CE2C53" w:rsidRDefault="004F2464" w:rsidP="00D02205">
            <w:pPr>
              <w:jc w:val="center"/>
              <w:rPr>
                <w:rFonts w:cstheme="minorHAnsi"/>
              </w:rPr>
            </w:pPr>
            <w:r>
              <w:rPr>
                <w:rFonts w:cstheme="minorHAnsi"/>
              </w:rPr>
              <w:t>80</w:t>
            </w:r>
          </w:p>
        </w:tc>
        <w:tc>
          <w:tcPr>
            <w:tcW w:w="1560" w:type="dxa"/>
          </w:tcPr>
          <w:p w:rsidR="00F9488C" w:rsidRPr="00CE2C53" w:rsidRDefault="00C2217D" w:rsidP="00D02205">
            <w:pPr>
              <w:jc w:val="center"/>
              <w:rPr>
                <w:rFonts w:cstheme="minorHAnsi"/>
              </w:rPr>
            </w:pPr>
            <w:r>
              <w:rPr>
                <w:rFonts w:cstheme="minorHAnsi"/>
              </w:rPr>
              <w:t>93</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sidRPr="00C2217D">
              <w:rPr>
                <w:rFonts w:cstheme="minorHAnsi"/>
              </w:rPr>
              <w:t>Bulgaristan</w:t>
            </w:r>
          </w:p>
        </w:tc>
        <w:tc>
          <w:tcPr>
            <w:tcW w:w="1385" w:type="dxa"/>
            <w:shd w:val="clear" w:color="auto" w:fill="F2F2F2" w:themeFill="background1" w:themeFillShade="F2"/>
          </w:tcPr>
          <w:p w:rsidR="00F9488C" w:rsidRPr="00CE2C53" w:rsidRDefault="00B90B93" w:rsidP="00D02205">
            <w:pPr>
              <w:jc w:val="center"/>
              <w:rPr>
                <w:rFonts w:cstheme="minorHAnsi"/>
              </w:rPr>
            </w:pPr>
            <w:r>
              <w:rPr>
                <w:rFonts w:cstheme="minorHAnsi"/>
              </w:rPr>
              <w:t>40</w:t>
            </w:r>
          </w:p>
        </w:tc>
        <w:tc>
          <w:tcPr>
            <w:tcW w:w="1417" w:type="dxa"/>
            <w:shd w:val="clear" w:color="auto" w:fill="F2F2F2" w:themeFill="background1" w:themeFillShade="F2"/>
          </w:tcPr>
          <w:p w:rsidR="00F9488C" w:rsidRPr="00CE2C53" w:rsidRDefault="004F2464" w:rsidP="00D02205">
            <w:pPr>
              <w:jc w:val="center"/>
              <w:rPr>
                <w:rFonts w:cstheme="minorHAnsi"/>
              </w:rPr>
            </w:pPr>
            <w:r>
              <w:rPr>
                <w:rFonts w:cstheme="minorHAnsi"/>
              </w:rPr>
              <w:t>60</w:t>
            </w:r>
          </w:p>
        </w:tc>
        <w:tc>
          <w:tcPr>
            <w:tcW w:w="1560" w:type="dxa"/>
            <w:shd w:val="clear" w:color="auto" w:fill="F2F2F2" w:themeFill="background1" w:themeFillShade="F2"/>
          </w:tcPr>
          <w:p w:rsidR="00F9488C" w:rsidRPr="00CE2C53" w:rsidRDefault="00C2217D" w:rsidP="00D02205">
            <w:pPr>
              <w:jc w:val="center"/>
              <w:rPr>
                <w:rFonts w:cstheme="minorHAnsi"/>
              </w:rPr>
            </w:pPr>
            <w:r>
              <w:rPr>
                <w:rFonts w:cstheme="minorHAnsi"/>
              </w:rPr>
              <w:t>73</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sidRPr="00C2217D">
              <w:rPr>
                <w:rFonts w:cstheme="minorHAnsi"/>
              </w:rPr>
              <w:t>Belçika</w:t>
            </w:r>
          </w:p>
        </w:tc>
        <w:tc>
          <w:tcPr>
            <w:tcW w:w="1385" w:type="dxa"/>
          </w:tcPr>
          <w:p w:rsidR="00F9488C" w:rsidRPr="00CE2C53" w:rsidRDefault="00B90B93" w:rsidP="00D02205">
            <w:pPr>
              <w:jc w:val="center"/>
              <w:rPr>
                <w:rFonts w:cstheme="minorHAnsi"/>
              </w:rPr>
            </w:pPr>
            <w:r>
              <w:rPr>
                <w:rFonts w:cstheme="minorHAnsi"/>
              </w:rPr>
              <w:t>57</w:t>
            </w:r>
          </w:p>
        </w:tc>
        <w:tc>
          <w:tcPr>
            <w:tcW w:w="1417" w:type="dxa"/>
          </w:tcPr>
          <w:p w:rsidR="00F9488C" w:rsidRPr="00CE2C53" w:rsidRDefault="004F2464" w:rsidP="00D02205">
            <w:pPr>
              <w:jc w:val="center"/>
              <w:rPr>
                <w:rFonts w:cstheme="minorHAnsi"/>
              </w:rPr>
            </w:pPr>
            <w:r>
              <w:rPr>
                <w:rFonts w:cstheme="minorHAnsi"/>
              </w:rPr>
              <w:t>69</w:t>
            </w:r>
          </w:p>
        </w:tc>
        <w:tc>
          <w:tcPr>
            <w:tcW w:w="1560" w:type="dxa"/>
          </w:tcPr>
          <w:p w:rsidR="00F9488C" w:rsidRPr="00CE2C53" w:rsidRDefault="00C2217D" w:rsidP="00D02205">
            <w:pPr>
              <w:jc w:val="center"/>
              <w:rPr>
                <w:rFonts w:cstheme="minorHAnsi"/>
              </w:rPr>
            </w:pPr>
            <w:r>
              <w:rPr>
                <w:rFonts w:cstheme="minorHAnsi"/>
              </w:rPr>
              <w:t>72</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Pr>
                <w:rFonts w:cstheme="minorHAnsi"/>
              </w:rPr>
              <w:t>Türkmenistan</w:t>
            </w:r>
          </w:p>
        </w:tc>
        <w:tc>
          <w:tcPr>
            <w:tcW w:w="1385" w:type="dxa"/>
            <w:shd w:val="clear" w:color="auto" w:fill="F2F2F2" w:themeFill="background1" w:themeFillShade="F2"/>
          </w:tcPr>
          <w:p w:rsidR="00F9488C" w:rsidRPr="00CE2C53" w:rsidRDefault="00B90B93" w:rsidP="00D02205">
            <w:pPr>
              <w:jc w:val="center"/>
              <w:rPr>
                <w:rFonts w:cstheme="minorHAnsi"/>
              </w:rPr>
            </w:pPr>
            <w:r>
              <w:rPr>
                <w:rFonts w:cstheme="minorHAnsi"/>
              </w:rPr>
              <w:t>49</w:t>
            </w:r>
          </w:p>
        </w:tc>
        <w:tc>
          <w:tcPr>
            <w:tcW w:w="1417" w:type="dxa"/>
            <w:shd w:val="clear" w:color="auto" w:fill="F2F2F2" w:themeFill="background1" w:themeFillShade="F2"/>
          </w:tcPr>
          <w:p w:rsidR="00F9488C" w:rsidRPr="00CE2C53" w:rsidRDefault="004F2464" w:rsidP="00D02205">
            <w:pPr>
              <w:jc w:val="center"/>
              <w:rPr>
                <w:rFonts w:cstheme="minorHAnsi"/>
              </w:rPr>
            </w:pPr>
            <w:r>
              <w:rPr>
                <w:rFonts w:cstheme="minorHAnsi"/>
              </w:rPr>
              <w:t>60</w:t>
            </w:r>
          </w:p>
        </w:tc>
        <w:tc>
          <w:tcPr>
            <w:tcW w:w="1560" w:type="dxa"/>
            <w:shd w:val="clear" w:color="auto" w:fill="F2F2F2" w:themeFill="background1" w:themeFillShade="F2"/>
          </w:tcPr>
          <w:p w:rsidR="00F9488C" w:rsidRPr="00CE2C53" w:rsidRDefault="00C2217D" w:rsidP="00D02205">
            <w:pPr>
              <w:jc w:val="center"/>
              <w:rPr>
                <w:rFonts w:cstheme="minorHAnsi"/>
              </w:rPr>
            </w:pPr>
            <w:r>
              <w:rPr>
                <w:rFonts w:cstheme="minorHAnsi"/>
              </w:rPr>
              <w:t>65</w:t>
            </w:r>
          </w:p>
        </w:tc>
      </w:tr>
      <w:tr w:rsidR="00F9488C" w:rsidTr="00D02205">
        <w:tc>
          <w:tcPr>
            <w:tcW w:w="1976" w:type="dxa"/>
            <w:shd w:val="clear" w:color="auto" w:fill="95B3D7" w:themeFill="accent1" w:themeFillTint="99"/>
          </w:tcPr>
          <w:p w:rsidR="00F9488C" w:rsidRPr="001C5722" w:rsidRDefault="00C2217D" w:rsidP="009E763A">
            <w:pPr>
              <w:rPr>
                <w:rFonts w:cstheme="minorHAnsi"/>
              </w:rPr>
            </w:pPr>
            <w:r>
              <w:rPr>
                <w:rFonts w:cstheme="minorHAnsi"/>
              </w:rPr>
              <w:t>Özbekistan</w:t>
            </w:r>
          </w:p>
        </w:tc>
        <w:tc>
          <w:tcPr>
            <w:tcW w:w="1385" w:type="dxa"/>
          </w:tcPr>
          <w:p w:rsidR="00F9488C" w:rsidRPr="00CE2C53" w:rsidRDefault="00B90B93" w:rsidP="00D02205">
            <w:pPr>
              <w:jc w:val="center"/>
              <w:rPr>
                <w:rFonts w:cstheme="minorHAnsi"/>
              </w:rPr>
            </w:pPr>
            <w:r>
              <w:rPr>
                <w:rFonts w:cstheme="minorHAnsi"/>
              </w:rPr>
              <w:t>39</w:t>
            </w:r>
          </w:p>
        </w:tc>
        <w:tc>
          <w:tcPr>
            <w:tcW w:w="1417" w:type="dxa"/>
          </w:tcPr>
          <w:p w:rsidR="00F9488C" w:rsidRPr="00CE2C53" w:rsidRDefault="00A92603" w:rsidP="00D02205">
            <w:pPr>
              <w:jc w:val="center"/>
              <w:rPr>
                <w:rFonts w:cstheme="minorHAnsi"/>
              </w:rPr>
            </w:pPr>
            <w:r>
              <w:rPr>
                <w:rFonts w:cstheme="minorHAnsi"/>
              </w:rPr>
              <w:t>42</w:t>
            </w:r>
          </w:p>
        </w:tc>
        <w:tc>
          <w:tcPr>
            <w:tcW w:w="1560" w:type="dxa"/>
          </w:tcPr>
          <w:p w:rsidR="00F9488C" w:rsidRPr="00CE2C53" w:rsidRDefault="00C2217D" w:rsidP="00D02205">
            <w:pPr>
              <w:jc w:val="center"/>
              <w:rPr>
                <w:rFonts w:cstheme="minorHAnsi"/>
              </w:rPr>
            </w:pPr>
            <w:r>
              <w:rPr>
                <w:rFonts w:cstheme="minorHAnsi"/>
              </w:rPr>
              <w:t>64</w:t>
            </w:r>
          </w:p>
        </w:tc>
      </w:tr>
      <w:tr w:rsidR="00F9488C" w:rsidTr="00D02205">
        <w:tc>
          <w:tcPr>
            <w:tcW w:w="1976" w:type="dxa"/>
            <w:shd w:val="clear" w:color="auto" w:fill="95B3D7" w:themeFill="accent1" w:themeFillTint="99"/>
          </w:tcPr>
          <w:p w:rsidR="00F9488C" w:rsidRPr="001C5722" w:rsidRDefault="00D02205" w:rsidP="009E763A">
            <w:pPr>
              <w:rPr>
                <w:rFonts w:cstheme="minorHAnsi"/>
              </w:rPr>
            </w:pPr>
            <w:r>
              <w:rPr>
                <w:rFonts w:cstheme="minorHAnsi"/>
              </w:rPr>
              <w:t>İlk 20 Ülke</w:t>
            </w:r>
            <w:r w:rsidR="00F9488C" w:rsidRPr="001C5722">
              <w:rPr>
                <w:rFonts w:cstheme="minorHAnsi"/>
              </w:rPr>
              <w:t xml:space="preserve"> Toplam</w:t>
            </w:r>
          </w:p>
        </w:tc>
        <w:tc>
          <w:tcPr>
            <w:tcW w:w="1385" w:type="dxa"/>
            <w:shd w:val="clear" w:color="auto" w:fill="F2F2F2" w:themeFill="background1" w:themeFillShade="F2"/>
          </w:tcPr>
          <w:p w:rsidR="00F9488C" w:rsidRPr="00CE2C53" w:rsidRDefault="00B90B93" w:rsidP="00D02205">
            <w:pPr>
              <w:jc w:val="center"/>
              <w:rPr>
                <w:rFonts w:cstheme="minorHAnsi"/>
              </w:rPr>
            </w:pPr>
            <w:r>
              <w:rPr>
                <w:rFonts w:cstheme="minorHAnsi"/>
              </w:rPr>
              <w:t>2.306</w:t>
            </w:r>
          </w:p>
        </w:tc>
        <w:tc>
          <w:tcPr>
            <w:tcW w:w="1417" w:type="dxa"/>
            <w:shd w:val="clear" w:color="auto" w:fill="F2F2F2" w:themeFill="background1" w:themeFillShade="F2"/>
          </w:tcPr>
          <w:p w:rsidR="00F9488C" w:rsidRPr="00CE2C53" w:rsidRDefault="00BF40ED" w:rsidP="00D02205">
            <w:pPr>
              <w:jc w:val="center"/>
              <w:rPr>
                <w:rFonts w:cstheme="minorHAnsi"/>
              </w:rPr>
            </w:pPr>
            <w:r>
              <w:rPr>
                <w:rFonts w:cstheme="minorHAnsi"/>
              </w:rPr>
              <w:t>2.864</w:t>
            </w:r>
          </w:p>
        </w:tc>
        <w:tc>
          <w:tcPr>
            <w:tcW w:w="1560" w:type="dxa"/>
            <w:shd w:val="clear" w:color="auto" w:fill="F2F2F2" w:themeFill="background1" w:themeFillShade="F2"/>
          </w:tcPr>
          <w:p w:rsidR="00F9488C" w:rsidRPr="00CE2C53" w:rsidRDefault="00184FAD" w:rsidP="00D02205">
            <w:pPr>
              <w:jc w:val="center"/>
              <w:rPr>
                <w:rFonts w:cstheme="minorHAnsi"/>
              </w:rPr>
            </w:pPr>
            <w:r>
              <w:rPr>
                <w:rFonts w:cstheme="minorHAnsi"/>
              </w:rPr>
              <w:t>3.109</w:t>
            </w:r>
          </w:p>
        </w:tc>
      </w:tr>
    </w:tbl>
    <w:p w:rsidR="001C5722" w:rsidRDefault="004F5BBA" w:rsidP="009E763A">
      <w:pPr>
        <w:rPr>
          <w:rFonts w:cstheme="minorHAnsi"/>
          <w:b/>
        </w:rPr>
      </w:pPr>
      <w:r>
        <w:rPr>
          <w:rFonts w:cstheme="minorHAnsi"/>
          <w:b/>
        </w:rPr>
        <w:t>Kaynak: TÜİK</w:t>
      </w:r>
    </w:p>
    <w:p w:rsidR="001C5722" w:rsidRPr="001C5722" w:rsidRDefault="001C5722" w:rsidP="001C5722">
      <w:pPr>
        <w:rPr>
          <w:rFonts w:cstheme="minorHAnsi"/>
        </w:rPr>
      </w:pPr>
      <w:r w:rsidRPr="001C5722">
        <w:rPr>
          <w:rFonts w:cstheme="minorHAnsi"/>
        </w:rPr>
        <w:t xml:space="preserve">Türkiye’de mobilya üretiminde kullanılan teknoloji, artan ihraç </w:t>
      </w:r>
      <w:r w:rsidR="00FC0BA1" w:rsidRPr="001C5722">
        <w:rPr>
          <w:rFonts w:cstheme="minorHAnsi"/>
        </w:rPr>
        <w:t>imkânları</w:t>
      </w:r>
      <w:r w:rsidRPr="001C5722">
        <w:rPr>
          <w:rFonts w:cstheme="minorHAnsi"/>
        </w:rPr>
        <w:t xml:space="preserve"> ve ihracatçı firma sayısı ile birlikte her geçen gün gelişmekte ve dünya ile rekabet edebilmektedir. Diğer yandan, zanaat geleneğinin devam ettirildiği KOBİ nitelikli firmalarımız ile de el yapımı mobilya üretimi ağırlığını/önemini korumaktadır. Sektörde ürün tasarımının öneminin anlaşılması, marka bilincinin oluşması/oluşturulması çabaları ile bu konulara ayrılan bütçe imkanları da artırılmaktadır. Mobilya tasarımcılarının yetiştirilmesine gereken ilginin gösterilmesi (gerek sektör örgütleri ve gerekse İhracatçı Birliklerince sektöre yönelik düzenlenmekte olan tasarım yarışmaları bu yönelimi gösteren önemli organizasyonlardır) ve istihdamlarının sağlanması, sektörün gelişimi açısından büyük önem arz etmektedir.</w:t>
      </w:r>
    </w:p>
    <w:p w:rsidR="001C5722" w:rsidRDefault="001C5722" w:rsidP="001C5722">
      <w:pPr>
        <w:rPr>
          <w:rFonts w:cstheme="minorHAnsi"/>
        </w:rPr>
      </w:pPr>
      <w:r w:rsidRPr="001C5722">
        <w:rPr>
          <w:rFonts w:cstheme="minorHAnsi"/>
        </w:rPr>
        <w:lastRenderedPageBreak/>
        <w:t xml:space="preserve">AB ile süre gelen yoğun ticari alışveriş, sektörle ilgili olarak AB’de </w:t>
      </w:r>
      <w:proofErr w:type="spellStart"/>
      <w:r w:rsidRPr="001C5722">
        <w:rPr>
          <w:rFonts w:cstheme="minorHAnsi"/>
        </w:rPr>
        <w:t>varolan</w:t>
      </w:r>
      <w:proofErr w:type="spellEnd"/>
      <w:r w:rsidRPr="001C5722">
        <w:rPr>
          <w:rFonts w:cstheme="minorHAnsi"/>
        </w:rPr>
        <w:t xml:space="preserve"> kalite ve sağlığa ilişkin standartlara uyumu kolaylaştırmaktadır. Fabrikasyon üretimin yaygınlaşması, tüketicinin bilinçlendirilmesi ve artan ihracat da bu ve benzeri gelişmeleri, zorunlu kılmaktadır.</w:t>
      </w:r>
    </w:p>
    <w:p w:rsidR="001C5722" w:rsidRPr="001C5722" w:rsidRDefault="001C5722" w:rsidP="001C5722">
      <w:pPr>
        <w:rPr>
          <w:rFonts w:cstheme="minorHAnsi"/>
          <w:b/>
        </w:rPr>
      </w:pPr>
      <w:r w:rsidRPr="001C5722">
        <w:rPr>
          <w:rFonts w:cstheme="minorHAnsi"/>
          <w:b/>
        </w:rPr>
        <w:t>İthalat</w:t>
      </w:r>
    </w:p>
    <w:p w:rsidR="00A473BF" w:rsidRDefault="0042452B" w:rsidP="001C5722">
      <w:pPr>
        <w:rPr>
          <w:rFonts w:cstheme="minorHAnsi"/>
        </w:rPr>
      </w:pPr>
      <w:r>
        <w:rPr>
          <w:rFonts w:cstheme="minorHAnsi"/>
        </w:rPr>
        <w:t>2021</w:t>
      </w:r>
      <w:r w:rsidR="001C5722" w:rsidRPr="001C5722">
        <w:rPr>
          <w:rFonts w:cstheme="minorHAnsi"/>
        </w:rPr>
        <w:t xml:space="preserve"> yılı mobilya ithalatı </w:t>
      </w:r>
      <w:r>
        <w:rPr>
          <w:rFonts w:cstheme="minorHAnsi"/>
        </w:rPr>
        <w:t>bir önceki seneye göre %13</w:t>
      </w:r>
      <w:r w:rsidR="001C5722" w:rsidRPr="001C5722">
        <w:rPr>
          <w:rFonts w:cstheme="minorHAnsi"/>
        </w:rPr>
        <w:t xml:space="preserve"> oranında azalarak </w:t>
      </w:r>
      <w:r>
        <w:rPr>
          <w:rFonts w:cstheme="minorHAnsi"/>
        </w:rPr>
        <w:t>550 milyon dolara, 2022</w:t>
      </w:r>
      <w:r w:rsidR="001C5722" w:rsidRPr="001C5722">
        <w:rPr>
          <w:rFonts w:cstheme="minorHAnsi"/>
        </w:rPr>
        <w:t xml:space="preserve"> yılında bir önceki seney</w:t>
      </w:r>
      <w:r>
        <w:rPr>
          <w:rFonts w:cstheme="minorHAnsi"/>
        </w:rPr>
        <w:t>e göre %12 oranında artarak 616 milyon dolara ilerlemiştir.</w:t>
      </w:r>
    </w:p>
    <w:p w:rsidR="001C5722" w:rsidRPr="00F92B53" w:rsidRDefault="001C5722" w:rsidP="001C5722">
      <w:pPr>
        <w:rPr>
          <w:b/>
          <w:bCs/>
          <w:iCs/>
          <w:sz w:val="24"/>
          <w:szCs w:val="24"/>
        </w:rPr>
      </w:pPr>
      <w:r w:rsidRPr="00F92B53">
        <w:rPr>
          <w:b/>
          <w:bCs/>
          <w:iCs/>
          <w:sz w:val="24"/>
          <w:szCs w:val="24"/>
        </w:rPr>
        <w:t>Türkiye’nin Ürünler Bazında Mobilya İthalatı (Değer: bin dolar)</w:t>
      </w: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668"/>
        <w:gridCol w:w="5578"/>
        <w:gridCol w:w="982"/>
        <w:gridCol w:w="982"/>
        <w:gridCol w:w="982"/>
      </w:tblGrid>
      <w:tr w:rsidR="008662DA" w:rsidRPr="001C5722" w:rsidTr="008662DA">
        <w:trPr>
          <w:trHeight w:val="230"/>
        </w:trPr>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662DA" w:rsidRPr="001C5722" w:rsidRDefault="008662DA" w:rsidP="001C5722">
            <w:pPr>
              <w:spacing w:after="0" w:line="240" w:lineRule="auto"/>
              <w:jc w:val="center"/>
              <w:rPr>
                <w:rFonts w:ascii="Times New Roman" w:eastAsia="Times New Roman" w:hAnsi="Times New Roman" w:cs="Times New Roman"/>
                <w:b/>
                <w:bCs/>
                <w:color w:val="FFFFFF"/>
                <w:sz w:val="19"/>
                <w:szCs w:val="19"/>
                <w:lang w:eastAsia="tr-TR"/>
              </w:rPr>
            </w:pPr>
            <w:r>
              <w:rPr>
                <w:rFonts w:ascii="Times New Roman" w:eastAsia="Times New Roman" w:hAnsi="Times New Roman" w:cs="Times New Roman"/>
                <w:b/>
                <w:bCs/>
                <w:color w:val="FFFFFF"/>
                <w:sz w:val="19"/>
                <w:szCs w:val="19"/>
                <w:lang w:eastAsia="tr-TR"/>
              </w:rPr>
              <w:t>Kod</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662DA" w:rsidRPr="001C5722" w:rsidRDefault="008662DA" w:rsidP="001C5722">
            <w:pPr>
              <w:spacing w:after="0" w:line="240" w:lineRule="auto"/>
              <w:jc w:val="center"/>
              <w:rPr>
                <w:rFonts w:ascii="Times New Roman" w:eastAsia="Times New Roman" w:hAnsi="Times New Roman" w:cs="Times New Roman"/>
                <w:b/>
                <w:bCs/>
                <w:color w:val="FFFFFF"/>
                <w:sz w:val="19"/>
                <w:szCs w:val="19"/>
                <w:lang w:eastAsia="tr-TR"/>
              </w:rPr>
            </w:pPr>
            <w:r>
              <w:rPr>
                <w:rFonts w:ascii="Times New Roman" w:eastAsia="Times New Roman" w:hAnsi="Times New Roman" w:cs="Times New Roman"/>
                <w:b/>
                <w:bCs/>
                <w:color w:val="FFFFFF"/>
                <w:sz w:val="19"/>
                <w:szCs w:val="19"/>
                <w:lang w:eastAsia="tr-TR"/>
              </w:rPr>
              <w:t>Ürün Etiketi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662DA" w:rsidRPr="001C5722" w:rsidRDefault="008662DA" w:rsidP="001C5722">
            <w:pPr>
              <w:spacing w:after="0" w:line="240" w:lineRule="auto"/>
              <w:jc w:val="center"/>
              <w:rPr>
                <w:rFonts w:ascii="Times New Roman" w:eastAsia="Times New Roman" w:hAnsi="Times New Roman" w:cs="Times New Roman"/>
                <w:b/>
                <w:bCs/>
                <w:color w:val="FFFFFF"/>
                <w:sz w:val="19"/>
                <w:szCs w:val="19"/>
                <w:lang w:eastAsia="tr-TR"/>
              </w:rPr>
            </w:pPr>
            <w:r>
              <w:rPr>
                <w:rFonts w:ascii="Times New Roman" w:eastAsia="Times New Roman" w:hAnsi="Times New Roman" w:cs="Times New Roman"/>
                <w:b/>
                <w:bCs/>
                <w:color w:val="FFFFFF"/>
                <w:sz w:val="19"/>
                <w:szCs w:val="19"/>
                <w:lang w:eastAsia="tr-TR"/>
              </w:rPr>
              <w:t>2020</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662DA" w:rsidRPr="001C5722" w:rsidRDefault="008662DA" w:rsidP="001C5722">
            <w:pPr>
              <w:spacing w:after="0" w:line="240" w:lineRule="auto"/>
              <w:jc w:val="center"/>
              <w:rPr>
                <w:rFonts w:ascii="Times New Roman" w:eastAsia="Times New Roman" w:hAnsi="Times New Roman" w:cs="Times New Roman"/>
                <w:b/>
                <w:bCs/>
                <w:color w:val="FFFFFF"/>
                <w:sz w:val="19"/>
                <w:szCs w:val="19"/>
                <w:lang w:eastAsia="tr-TR"/>
              </w:rPr>
            </w:pPr>
            <w:r>
              <w:rPr>
                <w:rFonts w:ascii="Times New Roman" w:eastAsia="Times New Roman" w:hAnsi="Times New Roman" w:cs="Times New Roman"/>
                <w:b/>
                <w:bCs/>
                <w:color w:val="FFFFFF"/>
                <w:sz w:val="19"/>
                <w:szCs w:val="19"/>
                <w:lang w:eastAsia="tr-TR"/>
              </w:rPr>
              <w:t>2021</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662DA" w:rsidRPr="001C5722" w:rsidRDefault="008662DA" w:rsidP="001C5722">
            <w:pPr>
              <w:spacing w:after="0" w:line="240" w:lineRule="auto"/>
              <w:jc w:val="center"/>
              <w:rPr>
                <w:rFonts w:ascii="Times New Roman" w:eastAsia="Times New Roman" w:hAnsi="Times New Roman" w:cs="Times New Roman"/>
                <w:b/>
                <w:bCs/>
                <w:color w:val="FFFFFF"/>
                <w:sz w:val="19"/>
                <w:szCs w:val="19"/>
                <w:lang w:eastAsia="tr-TR"/>
              </w:rPr>
            </w:pPr>
            <w:r>
              <w:rPr>
                <w:rFonts w:ascii="Times New Roman" w:eastAsia="Times New Roman" w:hAnsi="Times New Roman" w:cs="Times New Roman"/>
                <w:b/>
                <w:bCs/>
                <w:color w:val="FFFFFF"/>
                <w:sz w:val="19"/>
                <w:szCs w:val="19"/>
                <w:lang w:eastAsia="tr-TR"/>
              </w:rPr>
              <w:t>2022</w:t>
            </w:r>
          </w:p>
        </w:tc>
      </w:tr>
      <w:tr w:rsidR="008662DA" w:rsidRPr="001C5722" w:rsidTr="008662DA">
        <w:trPr>
          <w:trHeight w:val="706"/>
        </w:trPr>
        <w:tc>
          <w:tcPr>
            <w:tcW w:w="364"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sidRPr="001C5722">
              <w:rPr>
                <w:rFonts w:ascii="Times New Roman" w:eastAsia="Times New Roman" w:hAnsi="Times New Roman" w:cs="Times New Roman"/>
                <w:color w:val="002B54"/>
                <w:sz w:val="19"/>
                <w:szCs w:val="19"/>
                <w:lang w:eastAsia="tr-TR"/>
              </w:rPr>
              <w:t xml:space="preserve">9401 </w:t>
            </w:r>
          </w:p>
        </w:tc>
        <w:tc>
          <w:tcPr>
            <w:tcW w:w="3034"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sidRPr="008662DA">
              <w:rPr>
                <w:rFonts w:ascii="Times New Roman" w:eastAsia="Times New Roman" w:hAnsi="Times New Roman" w:cs="Times New Roman"/>
                <w:color w:val="002B54"/>
                <w:sz w:val="19"/>
                <w:szCs w:val="19"/>
                <w:lang w:eastAsia="tr-TR"/>
              </w:rPr>
              <w:t>Oturmaya mahsus mobilyalar ( 94.02 pozisyonundakiler hariç) (</w:t>
            </w:r>
            <w:proofErr w:type="gramStart"/>
            <w:r w:rsidRPr="008662DA">
              <w:rPr>
                <w:rFonts w:ascii="Times New Roman" w:eastAsia="Times New Roman" w:hAnsi="Times New Roman" w:cs="Times New Roman"/>
                <w:color w:val="002B54"/>
                <w:sz w:val="19"/>
                <w:szCs w:val="19"/>
                <w:lang w:eastAsia="tr-TR"/>
              </w:rPr>
              <w:t>yatak  haline</w:t>
            </w:r>
            <w:proofErr w:type="gramEnd"/>
            <w:r w:rsidRPr="008662DA">
              <w:rPr>
                <w:rFonts w:ascii="Times New Roman" w:eastAsia="Times New Roman" w:hAnsi="Times New Roman" w:cs="Times New Roman"/>
                <w:color w:val="002B54"/>
                <w:sz w:val="19"/>
                <w:szCs w:val="19"/>
                <w:lang w:eastAsia="tr-TR"/>
              </w:rPr>
              <w:t xml:space="preserve"> getirilebilir türden olsun olmasın) ve bunları</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306,674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330,622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365,185</w:t>
            </w:r>
          </w:p>
        </w:tc>
      </w:tr>
      <w:tr w:rsidR="008662DA" w:rsidRPr="001C5722" w:rsidTr="008662DA">
        <w:trPr>
          <w:trHeight w:val="246"/>
        </w:trPr>
        <w:tc>
          <w:tcPr>
            <w:tcW w:w="364"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sidRPr="001C5722">
              <w:rPr>
                <w:rFonts w:ascii="Times New Roman" w:eastAsia="Times New Roman" w:hAnsi="Times New Roman" w:cs="Times New Roman"/>
                <w:color w:val="002B54"/>
                <w:sz w:val="19"/>
                <w:szCs w:val="19"/>
                <w:lang w:eastAsia="tr-TR"/>
              </w:rPr>
              <w:t xml:space="preserve">9403 </w:t>
            </w:r>
          </w:p>
        </w:tc>
        <w:tc>
          <w:tcPr>
            <w:tcW w:w="3034"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sidRPr="008662DA">
              <w:rPr>
                <w:rFonts w:ascii="Times New Roman" w:eastAsia="Times New Roman" w:hAnsi="Times New Roman" w:cs="Times New Roman"/>
                <w:color w:val="002B54"/>
                <w:sz w:val="19"/>
                <w:szCs w:val="19"/>
                <w:lang w:eastAsia="tr-TR"/>
              </w:rPr>
              <w:t>Diğer mobilyalar ve bunların aksam ve parçaları</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123,691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149,280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189,040</w:t>
            </w:r>
          </w:p>
        </w:tc>
      </w:tr>
      <w:tr w:rsidR="008662DA" w:rsidRPr="001C5722" w:rsidTr="008662DA">
        <w:trPr>
          <w:trHeight w:val="476"/>
        </w:trPr>
        <w:tc>
          <w:tcPr>
            <w:tcW w:w="3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sidRPr="001C5722">
              <w:rPr>
                <w:rFonts w:ascii="Times New Roman" w:eastAsia="Times New Roman" w:hAnsi="Times New Roman" w:cs="Times New Roman"/>
                <w:color w:val="002B54"/>
                <w:sz w:val="19"/>
                <w:szCs w:val="19"/>
                <w:lang w:eastAsia="tr-TR"/>
              </w:rPr>
              <w:t xml:space="preserve">9404 </w:t>
            </w:r>
          </w:p>
        </w:tc>
        <w:tc>
          <w:tcPr>
            <w:tcW w:w="30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1C5722" w:rsidRDefault="0013621D" w:rsidP="001C5722">
            <w:pPr>
              <w:spacing w:after="0" w:line="240" w:lineRule="auto"/>
              <w:rPr>
                <w:rFonts w:ascii="Times New Roman" w:eastAsia="Times New Roman" w:hAnsi="Times New Roman" w:cs="Times New Roman"/>
                <w:color w:val="002B54"/>
                <w:sz w:val="19"/>
                <w:szCs w:val="19"/>
                <w:lang w:eastAsia="tr-TR"/>
              </w:rPr>
            </w:pPr>
            <w:r w:rsidRPr="0013621D">
              <w:rPr>
                <w:rFonts w:ascii="Times New Roman" w:eastAsia="Times New Roman" w:hAnsi="Times New Roman" w:cs="Times New Roman"/>
                <w:color w:val="002B54"/>
                <w:sz w:val="19"/>
                <w:szCs w:val="19"/>
                <w:lang w:eastAsia="tr-TR"/>
              </w:rPr>
              <w:t xml:space="preserve">Şilte mesnetleri, yaylarla donatılmış, gözenekli kauçuk, plastik </w:t>
            </w:r>
            <w:proofErr w:type="gramStart"/>
            <w:r w:rsidRPr="0013621D">
              <w:rPr>
                <w:rFonts w:ascii="Times New Roman" w:eastAsia="Times New Roman" w:hAnsi="Times New Roman" w:cs="Times New Roman"/>
                <w:color w:val="002B54"/>
                <w:sz w:val="19"/>
                <w:szCs w:val="19"/>
                <w:lang w:eastAsia="tr-TR"/>
              </w:rPr>
              <w:t>veya  başka</w:t>
            </w:r>
            <w:proofErr w:type="gramEnd"/>
            <w:r w:rsidRPr="0013621D">
              <w:rPr>
                <w:rFonts w:ascii="Times New Roman" w:eastAsia="Times New Roman" w:hAnsi="Times New Roman" w:cs="Times New Roman"/>
                <w:color w:val="002B54"/>
                <w:sz w:val="19"/>
                <w:szCs w:val="19"/>
                <w:lang w:eastAsia="tr-TR"/>
              </w:rPr>
              <w:t xml:space="preserve"> malzeme ile donatılmış veya doldurulmuş yata</w:t>
            </w:r>
            <w:r w:rsidR="004E1DF7">
              <w:rPr>
                <w:rFonts w:ascii="Times New Roman" w:eastAsia="Times New Roman" w:hAnsi="Times New Roman" w:cs="Times New Roman"/>
                <w:color w:val="002B54"/>
                <w:sz w:val="19"/>
                <w:szCs w:val="19"/>
                <w:lang w:eastAsia="tr-TR"/>
              </w:rPr>
              <w:t>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1C5722" w:rsidRDefault="0013621D"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37,783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1C5722" w:rsidRDefault="0013621D"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43,217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2DA" w:rsidRPr="001C5722" w:rsidRDefault="0013621D"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43,485</w:t>
            </w:r>
          </w:p>
        </w:tc>
      </w:tr>
      <w:tr w:rsidR="008662DA" w:rsidRPr="001C5722" w:rsidTr="008662DA">
        <w:trPr>
          <w:trHeight w:val="706"/>
        </w:trPr>
        <w:tc>
          <w:tcPr>
            <w:tcW w:w="364"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sidRPr="001C5722">
              <w:rPr>
                <w:rFonts w:ascii="Times New Roman" w:eastAsia="Times New Roman" w:hAnsi="Times New Roman" w:cs="Times New Roman"/>
                <w:color w:val="002B54"/>
                <w:sz w:val="19"/>
                <w:szCs w:val="19"/>
                <w:lang w:eastAsia="tr-TR"/>
              </w:rPr>
              <w:t xml:space="preserve">9402 </w:t>
            </w:r>
          </w:p>
        </w:tc>
        <w:tc>
          <w:tcPr>
            <w:tcW w:w="3034"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8662DA" w:rsidP="001C5722">
            <w:pPr>
              <w:spacing w:after="0" w:line="240" w:lineRule="auto"/>
              <w:rPr>
                <w:rFonts w:ascii="Times New Roman" w:eastAsia="Times New Roman" w:hAnsi="Times New Roman" w:cs="Times New Roman"/>
                <w:color w:val="002B54"/>
                <w:sz w:val="19"/>
                <w:szCs w:val="19"/>
                <w:lang w:eastAsia="tr-TR"/>
              </w:rPr>
            </w:pPr>
            <w:r w:rsidRPr="008662DA">
              <w:rPr>
                <w:rFonts w:ascii="Times New Roman" w:eastAsia="Times New Roman" w:hAnsi="Times New Roman" w:cs="Times New Roman"/>
                <w:color w:val="002B54"/>
                <w:sz w:val="19"/>
                <w:szCs w:val="19"/>
                <w:lang w:eastAsia="tr-TR"/>
              </w:rPr>
              <w:t xml:space="preserve">Tıpta, cerrahide, diş hekimliğinde ve veterinerlikte </w:t>
            </w:r>
            <w:proofErr w:type="gramStart"/>
            <w:r w:rsidRPr="008662DA">
              <w:rPr>
                <w:rFonts w:ascii="Times New Roman" w:eastAsia="Times New Roman" w:hAnsi="Times New Roman" w:cs="Times New Roman"/>
                <w:color w:val="002B54"/>
                <w:sz w:val="19"/>
                <w:szCs w:val="19"/>
                <w:lang w:eastAsia="tr-TR"/>
              </w:rPr>
              <w:t>kullanılan  mobilyalar</w:t>
            </w:r>
            <w:proofErr w:type="gramEnd"/>
            <w:r w:rsidRPr="008662DA">
              <w:rPr>
                <w:rFonts w:ascii="Times New Roman" w:eastAsia="Times New Roman" w:hAnsi="Times New Roman" w:cs="Times New Roman"/>
                <w:color w:val="002B54"/>
                <w:sz w:val="19"/>
                <w:szCs w:val="19"/>
                <w:lang w:eastAsia="tr-TR"/>
              </w:rPr>
              <w:t>, özellikli berber koltukları ve benzeri koltu</w:t>
            </w:r>
            <w:r w:rsidR="004E1DF7">
              <w:rPr>
                <w:rFonts w:ascii="Times New Roman" w:eastAsia="Times New Roman" w:hAnsi="Times New Roman" w:cs="Times New Roman"/>
                <w:color w:val="002B54"/>
                <w:sz w:val="19"/>
                <w:szCs w:val="19"/>
                <w:lang w:eastAsia="tr-TR"/>
              </w:rPr>
              <w:t>k</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13621D"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19,496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13621D"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27,140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662DA" w:rsidRPr="001C5722" w:rsidRDefault="0013621D" w:rsidP="001C5722">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18,874</w:t>
            </w:r>
          </w:p>
        </w:tc>
      </w:tr>
    </w:tbl>
    <w:p w:rsidR="00A473BF" w:rsidRPr="0042452B" w:rsidRDefault="00A473BF" w:rsidP="001C5722">
      <w:pPr>
        <w:rPr>
          <w:rFonts w:cstheme="minorHAnsi"/>
          <w:b/>
        </w:rPr>
      </w:pPr>
      <w:r w:rsidRPr="00197C69">
        <w:rPr>
          <w:rFonts w:cstheme="minorHAnsi"/>
          <w:b/>
        </w:rPr>
        <w:t>Kaynak: TÜİK</w:t>
      </w:r>
    </w:p>
    <w:p w:rsidR="00A473BF" w:rsidRPr="00A473BF" w:rsidRDefault="00A473BF" w:rsidP="00A473BF">
      <w:pPr>
        <w:rPr>
          <w:rFonts w:cstheme="minorHAnsi"/>
        </w:rPr>
      </w:pPr>
      <w:r w:rsidRPr="00A473BF">
        <w:rPr>
          <w:rFonts w:cstheme="minorHAnsi"/>
        </w:rPr>
        <w:t>Türkiye</w:t>
      </w:r>
      <w:r>
        <w:rPr>
          <w:rFonts w:cstheme="minorHAnsi"/>
        </w:rPr>
        <w:t>’</w:t>
      </w:r>
      <w:r w:rsidRPr="00A473BF">
        <w:rPr>
          <w:rFonts w:cstheme="minorHAnsi"/>
        </w:rPr>
        <w:t>nin mobilya ithalatı yaptığı ülkelerin başında AB</w:t>
      </w:r>
      <w:r w:rsidR="0042452B">
        <w:rPr>
          <w:rFonts w:cstheme="minorHAnsi"/>
        </w:rPr>
        <w:t xml:space="preserve"> ülkeleri gelmekle beraber, 2022</w:t>
      </w:r>
      <w:r w:rsidRPr="00A473BF">
        <w:rPr>
          <w:rFonts w:cstheme="minorHAnsi"/>
        </w:rPr>
        <w:t xml:space="preserve"> yılı itibariyle Çin, ülke bazında en fazla mal alımı yapılan ülkedir. Çin sahip olduğu ma</w:t>
      </w:r>
      <w:r w:rsidR="0042452B">
        <w:rPr>
          <w:rFonts w:cstheme="minorHAnsi"/>
        </w:rPr>
        <w:t>liyet avantajını kullanarak 2022</w:t>
      </w:r>
      <w:r w:rsidRPr="00A473BF">
        <w:rPr>
          <w:rFonts w:cstheme="minorHAnsi"/>
        </w:rPr>
        <w:t xml:space="preserve"> yılı toplam ithalatın yaklaşık 3’te birini karşılar hale gelmiştir. Mobilya ithalatımızda öne çıkan diğer ülkeler arasında Çin’den sonra</w:t>
      </w:r>
      <w:r w:rsidR="0042452B">
        <w:rPr>
          <w:rFonts w:cstheme="minorHAnsi"/>
        </w:rPr>
        <w:t xml:space="preserve"> İtalya, Almanya,</w:t>
      </w:r>
      <w:r w:rsidRPr="00A473BF">
        <w:rPr>
          <w:rFonts w:cstheme="minorHAnsi"/>
        </w:rPr>
        <w:t xml:space="preserve"> Polonya, Fransa, </w:t>
      </w:r>
      <w:r w:rsidR="0042452B">
        <w:rPr>
          <w:rFonts w:cstheme="minorHAnsi"/>
        </w:rPr>
        <w:t>Litvanya</w:t>
      </w:r>
      <w:r w:rsidRPr="00A473BF">
        <w:rPr>
          <w:rFonts w:cstheme="minorHAnsi"/>
        </w:rPr>
        <w:t xml:space="preserve"> ve </w:t>
      </w:r>
      <w:r w:rsidR="0042452B">
        <w:rPr>
          <w:rFonts w:cstheme="minorHAnsi"/>
        </w:rPr>
        <w:t>Çek Cumhuriyeti</w:t>
      </w:r>
      <w:r w:rsidRPr="00A473BF">
        <w:rPr>
          <w:rFonts w:cstheme="minorHAnsi"/>
        </w:rPr>
        <w:t xml:space="preserve"> yer almaktadır.</w:t>
      </w:r>
    </w:p>
    <w:p w:rsidR="00A473BF" w:rsidRPr="0042452B" w:rsidRDefault="00A473BF" w:rsidP="00A473BF">
      <w:pPr>
        <w:rPr>
          <w:rFonts w:cstheme="minorHAnsi"/>
        </w:rPr>
      </w:pPr>
      <w:r w:rsidRPr="00A473BF">
        <w:rPr>
          <w:rFonts w:cstheme="minorHAnsi"/>
        </w:rPr>
        <w:t>Dünyanın en büyük üreticisi ve ihracatçısı konumunda olan bu ülkelerin Türk pazarında kabul görmesi, Türkiye’de de kaliteli ve gösterişli mobilya tüketebilecek geniş bir kesimin varlığını ortaya koymaktadır. İthal ettiğimiz başlıca ürün grupla</w:t>
      </w:r>
      <w:r w:rsidR="004E1DF7">
        <w:rPr>
          <w:rFonts w:cstheme="minorHAnsi"/>
        </w:rPr>
        <w:t>rı; oturmaya mahsus mobilyalar,</w:t>
      </w:r>
      <w:r w:rsidR="004E1DF7" w:rsidRPr="004E1DF7">
        <w:t xml:space="preserve"> </w:t>
      </w:r>
      <w:r w:rsidR="004E1DF7" w:rsidRPr="004E1DF7">
        <w:rPr>
          <w:rFonts w:cstheme="minorHAnsi"/>
        </w:rPr>
        <w:t>Diğer mobilyalar ve bunların</w:t>
      </w:r>
      <w:r w:rsidRPr="00A473BF">
        <w:rPr>
          <w:rFonts w:cstheme="minorHAnsi"/>
        </w:rPr>
        <w:t xml:space="preserve"> aksam-parçaları,</w:t>
      </w:r>
      <w:r w:rsidR="004E1DF7" w:rsidRPr="004E1DF7">
        <w:t xml:space="preserve"> </w:t>
      </w:r>
      <w:r w:rsidR="004E1DF7" w:rsidRPr="004E1DF7">
        <w:rPr>
          <w:rFonts w:cstheme="minorHAnsi"/>
        </w:rPr>
        <w:t>Şilte mesnetleri, yaylarla donatılmış, gözenekli kauçuk, plastik veya başka malzeme ile donatılmış veya doldurulmuş yatak</w:t>
      </w:r>
      <w:r w:rsidR="004E1DF7">
        <w:rPr>
          <w:rFonts w:cstheme="minorHAnsi"/>
        </w:rPr>
        <w:t xml:space="preserve"> ve </w:t>
      </w:r>
      <w:r w:rsidR="004E1DF7" w:rsidRPr="004E1DF7">
        <w:rPr>
          <w:rFonts w:cstheme="minorHAnsi"/>
        </w:rPr>
        <w:t>Tıpta, cerrahide, diş hekimliğind</w:t>
      </w:r>
      <w:r w:rsidR="004E1DF7">
        <w:rPr>
          <w:rFonts w:cstheme="minorHAnsi"/>
        </w:rPr>
        <w:t xml:space="preserve">e ve veterinerlikte kullanılan </w:t>
      </w:r>
      <w:r w:rsidR="004E1DF7" w:rsidRPr="004E1DF7">
        <w:rPr>
          <w:rFonts w:cstheme="minorHAnsi"/>
        </w:rPr>
        <w:t>mobilyalar, özellikli berber koltukları ve benzeri koltuk</w:t>
      </w:r>
      <w:r w:rsidRPr="00A473BF">
        <w:rPr>
          <w:rFonts w:cstheme="minorHAnsi"/>
        </w:rPr>
        <w:t xml:space="preserve"> şeklinde sıralanabilir.</w:t>
      </w:r>
    </w:p>
    <w:p w:rsidR="00A473BF" w:rsidRPr="00F92B53" w:rsidRDefault="00175106" w:rsidP="00A473BF">
      <w:pPr>
        <w:rPr>
          <w:rFonts w:cstheme="minorHAnsi"/>
          <w:b/>
          <w:sz w:val="24"/>
          <w:szCs w:val="24"/>
        </w:rPr>
      </w:pPr>
      <w:r>
        <w:rPr>
          <w:rFonts w:cstheme="minorHAnsi"/>
          <w:b/>
          <w:sz w:val="24"/>
          <w:szCs w:val="24"/>
        </w:rPr>
        <w:t xml:space="preserve">Türkiye’nin </w:t>
      </w:r>
      <w:r w:rsidR="00A473BF" w:rsidRPr="00F92B53">
        <w:rPr>
          <w:rFonts w:cstheme="minorHAnsi"/>
          <w:b/>
          <w:sz w:val="24"/>
          <w:szCs w:val="24"/>
        </w:rPr>
        <w:t>Ülkelere Göre Mobilya İthalatı (Değer: milyon dolar)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701"/>
        <w:gridCol w:w="1985"/>
      </w:tblGrid>
      <w:tr w:rsidR="00855231" w:rsidRPr="00A473BF"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sidRPr="00A473BF">
              <w:rPr>
                <w:rFonts w:cstheme="minorHAnsi"/>
                <w:b/>
                <w:bCs/>
              </w:rPr>
              <w:t xml:space="preserve">Ülke Adı </w:t>
            </w:r>
          </w:p>
        </w:tc>
        <w:tc>
          <w:tcPr>
            <w:tcW w:w="1417" w:type="dxa"/>
            <w:shd w:val="clear" w:color="auto" w:fill="95B3D7" w:themeFill="accent1" w:themeFillTint="99"/>
          </w:tcPr>
          <w:p w:rsidR="00855231" w:rsidRPr="00A473BF" w:rsidRDefault="00855231" w:rsidP="00A473BF">
            <w:pPr>
              <w:rPr>
                <w:rFonts w:cstheme="minorHAnsi"/>
              </w:rPr>
            </w:pPr>
            <w:r>
              <w:rPr>
                <w:rFonts w:cstheme="minorHAnsi"/>
                <w:b/>
                <w:bCs/>
              </w:rPr>
              <w:t>2020</w:t>
            </w:r>
          </w:p>
        </w:tc>
        <w:tc>
          <w:tcPr>
            <w:tcW w:w="1701" w:type="dxa"/>
            <w:shd w:val="clear" w:color="auto" w:fill="95B3D7" w:themeFill="accent1" w:themeFillTint="99"/>
          </w:tcPr>
          <w:p w:rsidR="00855231" w:rsidRPr="00A473BF" w:rsidRDefault="00855231" w:rsidP="00A473BF">
            <w:pPr>
              <w:rPr>
                <w:rFonts w:cstheme="minorHAnsi"/>
              </w:rPr>
            </w:pPr>
            <w:r>
              <w:rPr>
                <w:rFonts w:cstheme="minorHAnsi"/>
                <w:b/>
                <w:bCs/>
              </w:rPr>
              <w:t>2021</w:t>
            </w:r>
          </w:p>
        </w:tc>
        <w:tc>
          <w:tcPr>
            <w:tcW w:w="1985" w:type="dxa"/>
            <w:shd w:val="clear" w:color="auto" w:fill="95B3D7" w:themeFill="accent1" w:themeFillTint="99"/>
          </w:tcPr>
          <w:p w:rsidR="00855231" w:rsidRPr="00A473BF" w:rsidRDefault="00855231" w:rsidP="00A473BF">
            <w:pPr>
              <w:rPr>
                <w:rFonts w:cstheme="minorHAnsi"/>
              </w:rPr>
            </w:pPr>
            <w:r>
              <w:rPr>
                <w:rFonts w:cstheme="minorHAnsi"/>
                <w:b/>
                <w:bCs/>
              </w:rPr>
              <w:t>2022</w:t>
            </w:r>
          </w:p>
        </w:tc>
      </w:tr>
      <w:tr w:rsidR="00855231" w:rsidRPr="00A473BF"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ÇİN</w:t>
            </w:r>
          </w:p>
        </w:tc>
        <w:tc>
          <w:tcPr>
            <w:tcW w:w="1417" w:type="dxa"/>
          </w:tcPr>
          <w:p w:rsidR="00855231" w:rsidRPr="00A473BF" w:rsidRDefault="00B90B93" w:rsidP="00A473BF">
            <w:pPr>
              <w:rPr>
                <w:rFonts w:cstheme="minorHAnsi"/>
              </w:rPr>
            </w:pPr>
            <w:r>
              <w:rPr>
                <w:rFonts w:cstheme="minorHAnsi"/>
              </w:rPr>
              <w:t>176</w:t>
            </w:r>
          </w:p>
        </w:tc>
        <w:tc>
          <w:tcPr>
            <w:tcW w:w="1701" w:type="dxa"/>
          </w:tcPr>
          <w:p w:rsidR="00855231" w:rsidRPr="00A473BF" w:rsidRDefault="00EB5661" w:rsidP="00A473BF">
            <w:pPr>
              <w:rPr>
                <w:rFonts w:cstheme="minorHAnsi"/>
              </w:rPr>
            </w:pPr>
            <w:r>
              <w:rPr>
                <w:rFonts w:cstheme="minorHAnsi"/>
              </w:rPr>
              <w:t>215</w:t>
            </w:r>
          </w:p>
        </w:tc>
        <w:tc>
          <w:tcPr>
            <w:tcW w:w="1985" w:type="dxa"/>
          </w:tcPr>
          <w:p w:rsidR="00855231" w:rsidRPr="00A473BF" w:rsidRDefault="00855231" w:rsidP="00A473BF">
            <w:pPr>
              <w:rPr>
                <w:rFonts w:cstheme="minorHAnsi"/>
              </w:rPr>
            </w:pPr>
            <w:r>
              <w:rPr>
                <w:rFonts w:cstheme="minorHAnsi"/>
              </w:rPr>
              <w:t>212</w:t>
            </w:r>
          </w:p>
        </w:tc>
      </w:tr>
      <w:tr w:rsidR="00855231" w:rsidRPr="00A473BF"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İTALYA</w:t>
            </w:r>
          </w:p>
        </w:tc>
        <w:tc>
          <w:tcPr>
            <w:tcW w:w="1417" w:type="dxa"/>
            <w:shd w:val="clear" w:color="auto" w:fill="F2F2F2" w:themeFill="background1" w:themeFillShade="F2"/>
          </w:tcPr>
          <w:p w:rsidR="00855231" w:rsidRPr="00A473BF" w:rsidRDefault="00B90B93" w:rsidP="00A473BF">
            <w:pPr>
              <w:rPr>
                <w:rFonts w:cstheme="minorHAnsi"/>
              </w:rPr>
            </w:pPr>
            <w:r>
              <w:rPr>
                <w:rFonts w:cstheme="minorHAnsi"/>
              </w:rPr>
              <w:t>69</w:t>
            </w:r>
          </w:p>
        </w:tc>
        <w:tc>
          <w:tcPr>
            <w:tcW w:w="1701" w:type="dxa"/>
            <w:shd w:val="clear" w:color="auto" w:fill="F2F2F2" w:themeFill="background1" w:themeFillShade="F2"/>
          </w:tcPr>
          <w:p w:rsidR="00855231" w:rsidRPr="00A473BF" w:rsidRDefault="00EB5661" w:rsidP="00A473BF">
            <w:pPr>
              <w:rPr>
                <w:rFonts w:cstheme="minorHAnsi"/>
              </w:rPr>
            </w:pPr>
            <w:r>
              <w:rPr>
                <w:rFonts w:cstheme="minorHAnsi"/>
              </w:rPr>
              <w:t>92</w:t>
            </w:r>
          </w:p>
        </w:tc>
        <w:tc>
          <w:tcPr>
            <w:tcW w:w="1985" w:type="dxa"/>
            <w:shd w:val="clear" w:color="auto" w:fill="F2F2F2" w:themeFill="background1" w:themeFillShade="F2"/>
          </w:tcPr>
          <w:p w:rsidR="00855231" w:rsidRPr="00A473BF" w:rsidRDefault="00855231" w:rsidP="00A473BF">
            <w:pPr>
              <w:rPr>
                <w:rFonts w:cstheme="minorHAnsi"/>
              </w:rPr>
            </w:pPr>
            <w:r>
              <w:rPr>
                <w:rFonts w:cstheme="minorHAnsi"/>
              </w:rPr>
              <w:t>89</w:t>
            </w:r>
          </w:p>
        </w:tc>
      </w:tr>
      <w:tr w:rsidR="00855231" w:rsidRPr="00A473BF"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ALMANYA</w:t>
            </w:r>
          </w:p>
        </w:tc>
        <w:tc>
          <w:tcPr>
            <w:tcW w:w="1417" w:type="dxa"/>
          </w:tcPr>
          <w:p w:rsidR="00855231" w:rsidRPr="00A473BF" w:rsidRDefault="00B90B93" w:rsidP="00A473BF">
            <w:pPr>
              <w:rPr>
                <w:rFonts w:cstheme="minorHAnsi"/>
              </w:rPr>
            </w:pPr>
            <w:r>
              <w:rPr>
                <w:rFonts w:cstheme="minorHAnsi"/>
              </w:rPr>
              <w:t>62</w:t>
            </w:r>
            <w:r w:rsidR="00855231" w:rsidRPr="00A473BF">
              <w:rPr>
                <w:rFonts w:cstheme="minorHAnsi"/>
              </w:rPr>
              <w:t xml:space="preserve"> </w:t>
            </w:r>
          </w:p>
        </w:tc>
        <w:tc>
          <w:tcPr>
            <w:tcW w:w="1701" w:type="dxa"/>
          </w:tcPr>
          <w:p w:rsidR="00855231" w:rsidRPr="00A473BF" w:rsidRDefault="00EB5661" w:rsidP="00A473BF">
            <w:pPr>
              <w:rPr>
                <w:rFonts w:cstheme="minorHAnsi"/>
              </w:rPr>
            </w:pPr>
            <w:r>
              <w:rPr>
                <w:rFonts w:cstheme="minorHAnsi"/>
              </w:rPr>
              <w:t>72</w:t>
            </w:r>
          </w:p>
        </w:tc>
        <w:tc>
          <w:tcPr>
            <w:tcW w:w="1985" w:type="dxa"/>
          </w:tcPr>
          <w:p w:rsidR="00855231" w:rsidRPr="00A473BF" w:rsidRDefault="00855231" w:rsidP="00A473BF">
            <w:pPr>
              <w:rPr>
                <w:rFonts w:cstheme="minorHAnsi"/>
              </w:rPr>
            </w:pPr>
            <w:r>
              <w:rPr>
                <w:rFonts w:cstheme="minorHAnsi"/>
              </w:rPr>
              <w:t>82</w:t>
            </w:r>
            <w:r w:rsidRPr="00A473BF">
              <w:rPr>
                <w:rFonts w:cstheme="minorHAnsi"/>
              </w:rPr>
              <w:t xml:space="preserve"> </w:t>
            </w:r>
          </w:p>
        </w:tc>
      </w:tr>
      <w:tr w:rsidR="00855231" w:rsidRPr="00A473BF"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sidRPr="00A473BF">
              <w:rPr>
                <w:rFonts w:cstheme="minorHAnsi"/>
              </w:rPr>
              <w:t xml:space="preserve">POLONYA </w:t>
            </w:r>
          </w:p>
        </w:tc>
        <w:tc>
          <w:tcPr>
            <w:tcW w:w="1417" w:type="dxa"/>
            <w:shd w:val="clear" w:color="auto" w:fill="F2F2F2" w:themeFill="background1" w:themeFillShade="F2"/>
          </w:tcPr>
          <w:p w:rsidR="00855231" w:rsidRPr="00A473BF" w:rsidRDefault="00B90B93" w:rsidP="00A473BF">
            <w:pPr>
              <w:rPr>
                <w:rFonts w:cstheme="minorHAnsi"/>
              </w:rPr>
            </w:pPr>
            <w:r>
              <w:rPr>
                <w:rFonts w:cstheme="minorHAnsi"/>
              </w:rPr>
              <w:t>64</w:t>
            </w:r>
          </w:p>
        </w:tc>
        <w:tc>
          <w:tcPr>
            <w:tcW w:w="1701" w:type="dxa"/>
            <w:shd w:val="clear" w:color="auto" w:fill="F2F2F2" w:themeFill="background1" w:themeFillShade="F2"/>
          </w:tcPr>
          <w:p w:rsidR="00855231" w:rsidRPr="00A473BF" w:rsidRDefault="00EB5661" w:rsidP="00A473BF">
            <w:pPr>
              <w:rPr>
                <w:rFonts w:cstheme="minorHAnsi"/>
              </w:rPr>
            </w:pPr>
            <w:r>
              <w:rPr>
                <w:rFonts w:cstheme="minorHAnsi"/>
              </w:rPr>
              <w:t>59</w:t>
            </w:r>
          </w:p>
        </w:tc>
        <w:tc>
          <w:tcPr>
            <w:tcW w:w="1985" w:type="dxa"/>
            <w:shd w:val="clear" w:color="auto" w:fill="F2F2F2" w:themeFill="background1" w:themeFillShade="F2"/>
          </w:tcPr>
          <w:p w:rsidR="00855231" w:rsidRPr="00A473BF" w:rsidRDefault="00855231" w:rsidP="00A473BF">
            <w:pPr>
              <w:rPr>
                <w:rFonts w:cstheme="minorHAnsi"/>
              </w:rPr>
            </w:pPr>
            <w:r>
              <w:rPr>
                <w:rFonts w:cstheme="minorHAnsi"/>
              </w:rPr>
              <w:t>75</w:t>
            </w:r>
            <w:r w:rsidRPr="00A473BF">
              <w:rPr>
                <w:rFonts w:cstheme="minorHAnsi"/>
              </w:rPr>
              <w:t xml:space="preserve"> </w:t>
            </w:r>
          </w:p>
        </w:tc>
      </w:tr>
      <w:tr w:rsidR="00855231" w:rsidRPr="00A473BF"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sidRPr="00A473BF">
              <w:rPr>
                <w:rFonts w:cstheme="minorHAnsi"/>
              </w:rPr>
              <w:lastRenderedPageBreak/>
              <w:t xml:space="preserve">FRANSA </w:t>
            </w:r>
          </w:p>
        </w:tc>
        <w:tc>
          <w:tcPr>
            <w:tcW w:w="1417" w:type="dxa"/>
          </w:tcPr>
          <w:p w:rsidR="00855231" w:rsidRPr="00A473BF" w:rsidRDefault="00B90B93" w:rsidP="00A473BF">
            <w:pPr>
              <w:rPr>
                <w:rFonts w:cstheme="minorHAnsi"/>
              </w:rPr>
            </w:pPr>
            <w:r>
              <w:rPr>
                <w:rFonts w:cstheme="minorHAnsi"/>
              </w:rPr>
              <w:t>17</w:t>
            </w:r>
          </w:p>
        </w:tc>
        <w:tc>
          <w:tcPr>
            <w:tcW w:w="1701" w:type="dxa"/>
          </w:tcPr>
          <w:p w:rsidR="00855231" w:rsidRPr="00A473BF" w:rsidRDefault="00EB5661" w:rsidP="00A473BF">
            <w:pPr>
              <w:rPr>
                <w:rFonts w:cstheme="minorHAnsi"/>
              </w:rPr>
            </w:pPr>
            <w:r>
              <w:rPr>
                <w:rFonts w:cstheme="minorHAnsi"/>
              </w:rPr>
              <w:t>15</w:t>
            </w:r>
          </w:p>
        </w:tc>
        <w:tc>
          <w:tcPr>
            <w:tcW w:w="1985" w:type="dxa"/>
          </w:tcPr>
          <w:p w:rsidR="00855231" w:rsidRPr="00A473BF" w:rsidRDefault="00855231" w:rsidP="00A473BF">
            <w:pPr>
              <w:rPr>
                <w:rFonts w:cstheme="minorHAnsi"/>
              </w:rPr>
            </w:pPr>
            <w:r>
              <w:rPr>
                <w:rFonts w:cstheme="minorHAnsi"/>
              </w:rPr>
              <w:t>22</w:t>
            </w:r>
          </w:p>
        </w:tc>
      </w:tr>
      <w:tr w:rsidR="00855231" w:rsidRPr="00A473BF" w:rsidTr="00855231">
        <w:trPr>
          <w:trHeight w:val="719"/>
        </w:trPr>
        <w:tc>
          <w:tcPr>
            <w:tcW w:w="1698" w:type="dxa"/>
            <w:shd w:val="clear" w:color="auto" w:fill="95B3D7" w:themeFill="accent1" w:themeFillTint="99"/>
          </w:tcPr>
          <w:p w:rsidR="00855231" w:rsidRPr="00A473BF" w:rsidRDefault="00855231" w:rsidP="00A473BF">
            <w:pPr>
              <w:rPr>
                <w:rFonts w:cstheme="minorHAnsi"/>
              </w:rPr>
            </w:pPr>
            <w:r>
              <w:rPr>
                <w:rFonts w:cstheme="minorHAnsi"/>
              </w:rPr>
              <w:t>LİTVANYA</w:t>
            </w:r>
          </w:p>
        </w:tc>
        <w:tc>
          <w:tcPr>
            <w:tcW w:w="1417" w:type="dxa"/>
            <w:shd w:val="clear" w:color="auto" w:fill="F2F2F2" w:themeFill="background1" w:themeFillShade="F2"/>
          </w:tcPr>
          <w:p w:rsidR="00855231" w:rsidRPr="00A473BF" w:rsidRDefault="00B90B93" w:rsidP="00A473BF">
            <w:pPr>
              <w:rPr>
                <w:rFonts w:cstheme="minorHAnsi"/>
              </w:rPr>
            </w:pPr>
            <w:r>
              <w:rPr>
                <w:rFonts w:cstheme="minorHAnsi"/>
              </w:rPr>
              <w:t>8</w:t>
            </w:r>
          </w:p>
        </w:tc>
        <w:tc>
          <w:tcPr>
            <w:tcW w:w="1701" w:type="dxa"/>
            <w:shd w:val="clear" w:color="auto" w:fill="F2F2F2" w:themeFill="background1" w:themeFillShade="F2"/>
          </w:tcPr>
          <w:p w:rsidR="00855231" w:rsidRPr="00A473BF" w:rsidRDefault="00EB5661" w:rsidP="00A473BF">
            <w:pPr>
              <w:rPr>
                <w:rFonts w:cstheme="minorHAnsi"/>
              </w:rPr>
            </w:pPr>
            <w:r>
              <w:rPr>
                <w:rFonts w:cstheme="minorHAnsi"/>
              </w:rPr>
              <w:t>11</w:t>
            </w:r>
          </w:p>
        </w:tc>
        <w:tc>
          <w:tcPr>
            <w:tcW w:w="1985" w:type="dxa"/>
            <w:shd w:val="clear" w:color="auto" w:fill="F2F2F2" w:themeFill="background1" w:themeFillShade="F2"/>
          </w:tcPr>
          <w:p w:rsidR="00855231" w:rsidRPr="00A473BF" w:rsidRDefault="00855231" w:rsidP="00A473BF">
            <w:pPr>
              <w:rPr>
                <w:rFonts w:cstheme="minorHAnsi"/>
              </w:rPr>
            </w:pPr>
            <w:r>
              <w:rPr>
                <w:rFonts w:cstheme="minorHAnsi"/>
              </w:rPr>
              <w:t>20</w:t>
            </w:r>
            <w:r w:rsidRPr="00A473BF">
              <w:rPr>
                <w:rFonts w:cstheme="minorHAnsi"/>
              </w:rPr>
              <w:t xml:space="preserve"> </w:t>
            </w:r>
          </w:p>
        </w:tc>
      </w:tr>
      <w:tr w:rsidR="00855231"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ÇEKYA</w:t>
            </w:r>
          </w:p>
        </w:tc>
        <w:tc>
          <w:tcPr>
            <w:tcW w:w="1417" w:type="dxa"/>
          </w:tcPr>
          <w:p w:rsidR="00855231" w:rsidRPr="00A473BF" w:rsidRDefault="00B90B93" w:rsidP="00A473BF">
            <w:pPr>
              <w:rPr>
                <w:rFonts w:cstheme="minorHAnsi"/>
              </w:rPr>
            </w:pPr>
            <w:r>
              <w:rPr>
                <w:rFonts w:cstheme="minorHAnsi"/>
              </w:rPr>
              <w:t>8</w:t>
            </w:r>
          </w:p>
        </w:tc>
        <w:tc>
          <w:tcPr>
            <w:tcW w:w="1701" w:type="dxa"/>
          </w:tcPr>
          <w:p w:rsidR="00855231" w:rsidRPr="00A473BF" w:rsidRDefault="00EB5661" w:rsidP="00A473BF">
            <w:pPr>
              <w:rPr>
                <w:rFonts w:cstheme="minorHAnsi"/>
              </w:rPr>
            </w:pPr>
            <w:r>
              <w:rPr>
                <w:rFonts w:cstheme="minorHAnsi"/>
              </w:rPr>
              <w:t>11</w:t>
            </w:r>
          </w:p>
        </w:tc>
        <w:tc>
          <w:tcPr>
            <w:tcW w:w="1985" w:type="dxa"/>
          </w:tcPr>
          <w:p w:rsidR="00855231" w:rsidRPr="00A473BF" w:rsidRDefault="00855231" w:rsidP="00A473BF">
            <w:pPr>
              <w:rPr>
                <w:rFonts w:cstheme="minorHAnsi"/>
              </w:rPr>
            </w:pPr>
            <w:r>
              <w:rPr>
                <w:rFonts w:cstheme="minorHAnsi"/>
              </w:rPr>
              <w:t>19</w:t>
            </w:r>
          </w:p>
        </w:tc>
      </w:tr>
      <w:tr w:rsidR="00855231"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İNGİLTERE</w:t>
            </w:r>
          </w:p>
        </w:tc>
        <w:tc>
          <w:tcPr>
            <w:tcW w:w="1417" w:type="dxa"/>
            <w:shd w:val="clear" w:color="auto" w:fill="F2F2F2" w:themeFill="background1" w:themeFillShade="F2"/>
          </w:tcPr>
          <w:p w:rsidR="00855231" w:rsidRPr="00A473BF" w:rsidRDefault="00B90B93" w:rsidP="00A473BF">
            <w:pPr>
              <w:rPr>
                <w:rFonts w:cstheme="minorHAnsi"/>
              </w:rPr>
            </w:pPr>
            <w:r>
              <w:rPr>
                <w:rFonts w:cstheme="minorHAnsi"/>
              </w:rPr>
              <w:t>13</w:t>
            </w:r>
          </w:p>
        </w:tc>
        <w:tc>
          <w:tcPr>
            <w:tcW w:w="1701" w:type="dxa"/>
            <w:shd w:val="clear" w:color="auto" w:fill="F2F2F2" w:themeFill="background1" w:themeFillShade="F2"/>
          </w:tcPr>
          <w:p w:rsidR="00855231" w:rsidRPr="00A473BF" w:rsidRDefault="00855231" w:rsidP="00A473BF">
            <w:pPr>
              <w:rPr>
                <w:rFonts w:cstheme="minorHAnsi"/>
              </w:rPr>
            </w:pPr>
            <w:r w:rsidRPr="00A473BF">
              <w:rPr>
                <w:rFonts w:cstheme="minorHAnsi"/>
              </w:rPr>
              <w:t xml:space="preserve">9 </w:t>
            </w:r>
          </w:p>
        </w:tc>
        <w:tc>
          <w:tcPr>
            <w:tcW w:w="1985" w:type="dxa"/>
            <w:shd w:val="clear" w:color="auto" w:fill="F2F2F2" w:themeFill="background1" w:themeFillShade="F2"/>
          </w:tcPr>
          <w:p w:rsidR="00855231" w:rsidRPr="00A473BF" w:rsidRDefault="00855231" w:rsidP="00A473BF">
            <w:pPr>
              <w:rPr>
                <w:rFonts w:cstheme="minorHAnsi"/>
              </w:rPr>
            </w:pPr>
            <w:r>
              <w:rPr>
                <w:rFonts w:cstheme="minorHAnsi"/>
              </w:rPr>
              <w:t>17</w:t>
            </w:r>
          </w:p>
        </w:tc>
      </w:tr>
      <w:tr w:rsidR="00855231"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MALEZYA</w:t>
            </w:r>
          </w:p>
        </w:tc>
        <w:tc>
          <w:tcPr>
            <w:tcW w:w="1417" w:type="dxa"/>
          </w:tcPr>
          <w:p w:rsidR="00855231" w:rsidRPr="00A473BF" w:rsidRDefault="004D2196" w:rsidP="00A473BF">
            <w:pPr>
              <w:rPr>
                <w:rFonts w:cstheme="minorHAnsi"/>
              </w:rPr>
            </w:pPr>
            <w:r>
              <w:rPr>
                <w:rFonts w:cstheme="minorHAnsi"/>
              </w:rPr>
              <w:t>12</w:t>
            </w:r>
          </w:p>
        </w:tc>
        <w:tc>
          <w:tcPr>
            <w:tcW w:w="1701" w:type="dxa"/>
          </w:tcPr>
          <w:p w:rsidR="00855231" w:rsidRPr="00A473BF" w:rsidRDefault="00EB5661" w:rsidP="00A473BF">
            <w:pPr>
              <w:rPr>
                <w:rFonts w:cstheme="minorHAnsi"/>
              </w:rPr>
            </w:pPr>
            <w:r>
              <w:rPr>
                <w:rFonts w:cstheme="minorHAnsi"/>
              </w:rPr>
              <w:t>19</w:t>
            </w:r>
          </w:p>
        </w:tc>
        <w:tc>
          <w:tcPr>
            <w:tcW w:w="1985" w:type="dxa"/>
          </w:tcPr>
          <w:p w:rsidR="00855231" w:rsidRPr="00A473BF" w:rsidRDefault="00855231" w:rsidP="00A473BF">
            <w:pPr>
              <w:rPr>
                <w:rFonts w:cstheme="minorHAnsi"/>
              </w:rPr>
            </w:pPr>
            <w:r>
              <w:rPr>
                <w:rFonts w:cstheme="minorHAnsi"/>
              </w:rPr>
              <w:t>14</w:t>
            </w:r>
            <w:r w:rsidRPr="00A473BF">
              <w:rPr>
                <w:rFonts w:cstheme="minorHAnsi"/>
              </w:rPr>
              <w:t xml:space="preserve"> </w:t>
            </w:r>
          </w:p>
        </w:tc>
      </w:tr>
      <w:tr w:rsidR="00855231"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HİNDİSTAN</w:t>
            </w:r>
          </w:p>
        </w:tc>
        <w:tc>
          <w:tcPr>
            <w:tcW w:w="1417" w:type="dxa"/>
            <w:shd w:val="clear" w:color="auto" w:fill="F2F2F2" w:themeFill="background1" w:themeFillShade="F2"/>
          </w:tcPr>
          <w:p w:rsidR="00855231" w:rsidRPr="00A473BF" w:rsidRDefault="004D2196" w:rsidP="00A473BF">
            <w:pPr>
              <w:rPr>
                <w:rFonts w:cstheme="minorHAnsi"/>
              </w:rPr>
            </w:pPr>
            <w:r>
              <w:rPr>
                <w:rFonts w:cstheme="minorHAnsi"/>
              </w:rPr>
              <w:t>9</w:t>
            </w:r>
          </w:p>
        </w:tc>
        <w:tc>
          <w:tcPr>
            <w:tcW w:w="1701" w:type="dxa"/>
            <w:shd w:val="clear" w:color="auto" w:fill="F2F2F2" w:themeFill="background1" w:themeFillShade="F2"/>
          </w:tcPr>
          <w:p w:rsidR="00855231" w:rsidRPr="00A473BF" w:rsidRDefault="00855231" w:rsidP="00A473BF">
            <w:pPr>
              <w:rPr>
                <w:rFonts w:cstheme="minorHAnsi"/>
              </w:rPr>
            </w:pPr>
            <w:r w:rsidRPr="00A473BF">
              <w:rPr>
                <w:rFonts w:cstheme="minorHAnsi"/>
              </w:rPr>
              <w:t xml:space="preserve">12 </w:t>
            </w:r>
          </w:p>
        </w:tc>
        <w:tc>
          <w:tcPr>
            <w:tcW w:w="1985" w:type="dxa"/>
            <w:shd w:val="clear" w:color="auto" w:fill="F2F2F2" w:themeFill="background1" w:themeFillShade="F2"/>
          </w:tcPr>
          <w:p w:rsidR="00855231" w:rsidRPr="00A473BF" w:rsidRDefault="00855231" w:rsidP="00A473BF">
            <w:pPr>
              <w:rPr>
                <w:rFonts w:cstheme="minorHAnsi"/>
              </w:rPr>
            </w:pPr>
            <w:r w:rsidRPr="00A473BF">
              <w:rPr>
                <w:rFonts w:cstheme="minorHAnsi"/>
              </w:rPr>
              <w:t xml:space="preserve">16 </w:t>
            </w:r>
          </w:p>
        </w:tc>
      </w:tr>
      <w:tr w:rsidR="00855231"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BULGARSİTAN</w:t>
            </w:r>
          </w:p>
        </w:tc>
        <w:tc>
          <w:tcPr>
            <w:tcW w:w="1417" w:type="dxa"/>
          </w:tcPr>
          <w:p w:rsidR="00855231" w:rsidRPr="00A473BF" w:rsidRDefault="004D2196" w:rsidP="00A473BF">
            <w:pPr>
              <w:rPr>
                <w:rFonts w:cstheme="minorHAnsi"/>
              </w:rPr>
            </w:pPr>
            <w:r>
              <w:rPr>
                <w:rFonts w:cstheme="minorHAnsi"/>
              </w:rPr>
              <w:t>18</w:t>
            </w:r>
          </w:p>
        </w:tc>
        <w:tc>
          <w:tcPr>
            <w:tcW w:w="1701" w:type="dxa"/>
          </w:tcPr>
          <w:p w:rsidR="00855231" w:rsidRPr="00A473BF" w:rsidRDefault="00C92973" w:rsidP="00A473BF">
            <w:pPr>
              <w:rPr>
                <w:rFonts w:cstheme="minorHAnsi"/>
              </w:rPr>
            </w:pPr>
            <w:r>
              <w:rPr>
                <w:rFonts w:cstheme="minorHAnsi"/>
              </w:rPr>
              <w:t>18</w:t>
            </w:r>
          </w:p>
        </w:tc>
        <w:tc>
          <w:tcPr>
            <w:tcW w:w="1985" w:type="dxa"/>
          </w:tcPr>
          <w:p w:rsidR="00855231" w:rsidRPr="00A473BF" w:rsidRDefault="00855231" w:rsidP="00A473BF">
            <w:pPr>
              <w:rPr>
                <w:rFonts w:cstheme="minorHAnsi"/>
              </w:rPr>
            </w:pPr>
            <w:r>
              <w:rPr>
                <w:rFonts w:cstheme="minorHAnsi"/>
              </w:rPr>
              <w:t>14</w:t>
            </w:r>
          </w:p>
        </w:tc>
      </w:tr>
      <w:tr w:rsidR="00855231"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BOSNA HERSEK</w:t>
            </w:r>
          </w:p>
        </w:tc>
        <w:tc>
          <w:tcPr>
            <w:tcW w:w="1417" w:type="dxa"/>
            <w:shd w:val="clear" w:color="auto" w:fill="F2F2F2" w:themeFill="background1" w:themeFillShade="F2"/>
          </w:tcPr>
          <w:p w:rsidR="00855231" w:rsidRPr="00A473BF" w:rsidRDefault="004D2196" w:rsidP="00A473BF">
            <w:pPr>
              <w:rPr>
                <w:rFonts w:cstheme="minorHAnsi"/>
              </w:rPr>
            </w:pPr>
            <w:r>
              <w:rPr>
                <w:rFonts w:cstheme="minorHAnsi"/>
              </w:rPr>
              <w:t>2</w:t>
            </w:r>
          </w:p>
        </w:tc>
        <w:tc>
          <w:tcPr>
            <w:tcW w:w="1701" w:type="dxa"/>
            <w:shd w:val="clear" w:color="auto" w:fill="F2F2F2" w:themeFill="background1" w:themeFillShade="F2"/>
          </w:tcPr>
          <w:p w:rsidR="00855231" w:rsidRPr="00A473BF" w:rsidRDefault="00C92973" w:rsidP="00A473BF">
            <w:pPr>
              <w:rPr>
                <w:rFonts w:cstheme="minorHAnsi"/>
              </w:rPr>
            </w:pPr>
            <w:r>
              <w:rPr>
                <w:rFonts w:cstheme="minorHAnsi"/>
              </w:rPr>
              <w:t>15</w:t>
            </w:r>
          </w:p>
        </w:tc>
        <w:tc>
          <w:tcPr>
            <w:tcW w:w="1985" w:type="dxa"/>
            <w:shd w:val="clear" w:color="auto" w:fill="F2F2F2" w:themeFill="background1" w:themeFillShade="F2"/>
          </w:tcPr>
          <w:p w:rsidR="00855231" w:rsidRPr="00A473BF" w:rsidRDefault="00855231" w:rsidP="00A473BF">
            <w:pPr>
              <w:rPr>
                <w:rFonts w:cstheme="minorHAnsi"/>
              </w:rPr>
            </w:pPr>
            <w:r>
              <w:rPr>
                <w:rFonts w:cstheme="minorHAnsi"/>
              </w:rPr>
              <w:t>13</w:t>
            </w:r>
            <w:r w:rsidRPr="00A473BF">
              <w:rPr>
                <w:rFonts w:cstheme="minorHAnsi"/>
              </w:rPr>
              <w:t xml:space="preserve"> </w:t>
            </w:r>
          </w:p>
        </w:tc>
      </w:tr>
      <w:tr w:rsidR="00855231"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ENDONEZYA</w:t>
            </w:r>
          </w:p>
        </w:tc>
        <w:tc>
          <w:tcPr>
            <w:tcW w:w="1417" w:type="dxa"/>
          </w:tcPr>
          <w:p w:rsidR="00855231" w:rsidRPr="00A473BF" w:rsidRDefault="004D2196" w:rsidP="00A473BF">
            <w:pPr>
              <w:rPr>
                <w:rFonts w:cstheme="minorHAnsi"/>
              </w:rPr>
            </w:pPr>
            <w:r>
              <w:rPr>
                <w:rFonts w:cstheme="minorHAnsi"/>
              </w:rPr>
              <w:t>4</w:t>
            </w:r>
            <w:r w:rsidR="00855231" w:rsidRPr="00A473BF">
              <w:rPr>
                <w:rFonts w:cstheme="minorHAnsi"/>
              </w:rPr>
              <w:t xml:space="preserve"> </w:t>
            </w:r>
          </w:p>
        </w:tc>
        <w:tc>
          <w:tcPr>
            <w:tcW w:w="1701" w:type="dxa"/>
          </w:tcPr>
          <w:p w:rsidR="00855231" w:rsidRPr="00A473BF" w:rsidRDefault="00C92973" w:rsidP="00A473BF">
            <w:pPr>
              <w:rPr>
                <w:rFonts w:cstheme="minorHAnsi"/>
              </w:rPr>
            </w:pPr>
            <w:r>
              <w:rPr>
                <w:rFonts w:cstheme="minorHAnsi"/>
              </w:rPr>
              <w:t>7</w:t>
            </w:r>
          </w:p>
        </w:tc>
        <w:tc>
          <w:tcPr>
            <w:tcW w:w="1985" w:type="dxa"/>
          </w:tcPr>
          <w:p w:rsidR="00855231" w:rsidRPr="00A473BF" w:rsidRDefault="00855231" w:rsidP="00A473BF">
            <w:pPr>
              <w:rPr>
                <w:rFonts w:cstheme="minorHAnsi"/>
              </w:rPr>
            </w:pPr>
            <w:r w:rsidRPr="00A473BF">
              <w:rPr>
                <w:rFonts w:cstheme="minorHAnsi"/>
              </w:rPr>
              <w:t xml:space="preserve">11 </w:t>
            </w:r>
          </w:p>
        </w:tc>
      </w:tr>
      <w:tr w:rsidR="00855231"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PORTEKİZ</w:t>
            </w:r>
          </w:p>
        </w:tc>
        <w:tc>
          <w:tcPr>
            <w:tcW w:w="1417" w:type="dxa"/>
            <w:shd w:val="clear" w:color="auto" w:fill="F2F2F2" w:themeFill="background1" w:themeFillShade="F2"/>
          </w:tcPr>
          <w:p w:rsidR="00855231" w:rsidRPr="00A473BF" w:rsidRDefault="004D2196" w:rsidP="00A473BF">
            <w:pPr>
              <w:rPr>
                <w:rFonts w:cstheme="minorHAnsi"/>
              </w:rPr>
            </w:pPr>
            <w:r>
              <w:rPr>
                <w:rFonts w:cstheme="minorHAnsi"/>
              </w:rPr>
              <w:t>12</w:t>
            </w:r>
          </w:p>
        </w:tc>
        <w:tc>
          <w:tcPr>
            <w:tcW w:w="1701" w:type="dxa"/>
            <w:shd w:val="clear" w:color="auto" w:fill="F2F2F2" w:themeFill="background1" w:themeFillShade="F2"/>
          </w:tcPr>
          <w:p w:rsidR="00855231" w:rsidRPr="00A473BF" w:rsidRDefault="00C92973" w:rsidP="00A473BF">
            <w:pPr>
              <w:rPr>
                <w:rFonts w:cstheme="minorHAnsi"/>
              </w:rPr>
            </w:pPr>
            <w:r>
              <w:rPr>
                <w:rFonts w:cstheme="minorHAnsi"/>
              </w:rPr>
              <w:t>8</w:t>
            </w:r>
          </w:p>
        </w:tc>
        <w:tc>
          <w:tcPr>
            <w:tcW w:w="1985" w:type="dxa"/>
            <w:shd w:val="clear" w:color="auto" w:fill="F2F2F2" w:themeFill="background1" w:themeFillShade="F2"/>
          </w:tcPr>
          <w:p w:rsidR="00855231" w:rsidRPr="00A473BF" w:rsidRDefault="00855231" w:rsidP="00A473BF">
            <w:pPr>
              <w:rPr>
                <w:rFonts w:cstheme="minorHAnsi"/>
              </w:rPr>
            </w:pPr>
            <w:r w:rsidRPr="00A473BF">
              <w:rPr>
                <w:rFonts w:cstheme="minorHAnsi"/>
              </w:rPr>
              <w:t xml:space="preserve">11 </w:t>
            </w:r>
          </w:p>
        </w:tc>
      </w:tr>
      <w:tr w:rsidR="00855231"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Pr>
                <w:rFonts w:cstheme="minorHAnsi"/>
              </w:rPr>
              <w:t>İSVEÇ</w:t>
            </w:r>
          </w:p>
        </w:tc>
        <w:tc>
          <w:tcPr>
            <w:tcW w:w="1417" w:type="dxa"/>
          </w:tcPr>
          <w:p w:rsidR="00855231" w:rsidRPr="00A473BF" w:rsidRDefault="004D2196" w:rsidP="00A473BF">
            <w:pPr>
              <w:rPr>
                <w:rFonts w:cstheme="minorHAnsi"/>
              </w:rPr>
            </w:pPr>
            <w:r>
              <w:rPr>
                <w:rFonts w:cstheme="minorHAnsi"/>
              </w:rPr>
              <w:t>14</w:t>
            </w:r>
          </w:p>
        </w:tc>
        <w:tc>
          <w:tcPr>
            <w:tcW w:w="1701" w:type="dxa"/>
          </w:tcPr>
          <w:p w:rsidR="00855231" w:rsidRPr="00A473BF" w:rsidRDefault="00C92973" w:rsidP="00A473BF">
            <w:pPr>
              <w:rPr>
                <w:rFonts w:cstheme="minorHAnsi"/>
              </w:rPr>
            </w:pPr>
            <w:r>
              <w:rPr>
                <w:rFonts w:cstheme="minorHAnsi"/>
              </w:rPr>
              <w:t>6</w:t>
            </w:r>
          </w:p>
        </w:tc>
        <w:tc>
          <w:tcPr>
            <w:tcW w:w="1985" w:type="dxa"/>
          </w:tcPr>
          <w:p w:rsidR="00855231" w:rsidRPr="00A473BF" w:rsidRDefault="00855231" w:rsidP="00A473BF">
            <w:pPr>
              <w:rPr>
                <w:rFonts w:cstheme="minorHAnsi"/>
              </w:rPr>
            </w:pPr>
            <w:r w:rsidRPr="00A473BF">
              <w:rPr>
                <w:rFonts w:cstheme="minorHAnsi"/>
              </w:rPr>
              <w:t xml:space="preserve">10 </w:t>
            </w:r>
          </w:p>
        </w:tc>
      </w:tr>
      <w:tr w:rsidR="00855231" w:rsidTr="00855231">
        <w:trPr>
          <w:trHeight w:val="112"/>
        </w:trPr>
        <w:tc>
          <w:tcPr>
            <w:tcW w:w="1698" w:type="dxa"/>
            <w:shd w:val="clear" w:color="auto" w:fill="95B3D7" w:themeFill="accent1" w:themeFillTint="99"/>
          </w:tcPr>
          <w:p w:rsidR="00855231" w:rsidRPr="00A473BF" w:rsidRDefault="00855231" w:rsidP="00A473BF">
            <w:pPr>
              <w:rPr>
                <w:rFonts w:cstheme="minorHAnsi"/>
              </w:rPr>
            </w:pPr>
            <w:r w:rsidRPr="00A473BF">
              <w:rPr>
                <w:rFonts w:cstheme="minorHAnsi"/>
              </w:rPr>
              <w:t xml:space="preserve">Genel Toplam </w:t>
            </w:r>
          </w:p>
        </w:tc>
        <w:tc>
          <w:tcPr>
            <w:tcW w:w="1417" w:type="dxa"/>
            <w:shd w:val="clear" w:color="auto" w:fill="F2F2F2" w:themeFill="background1" w:themeFillShade="F2"/>
          </w:tcPr>
          <w:p w:rsidR="00855231" w:rsidRPr="00A473BF" w:rsidRDefault="004D2196" w:rsidP="00A473BF">
            <w:pPr>
              <w:rPr>
                <w:rFonts w:cstheme="minorHAnsi"/>
              </w:rPr>
            </w:pPr>
            <w:r>
              <w:rPr>
                <w:rFonts w:cstheme="minorHAnsi"/>
              </w:rPr>
              <w:t>488</w:t>
            </w:r>
            <w:r w:rsidR="00855231" w:rsidRPr="00A473BF">
              <w:rPr>
                <w:rFonts w:cstheme="minorHAnsi"/>
              </w:rPr>
              <w:t xml:space="preserve"> </w:t>
            </w:r>
          </w:p>
        </w:tc>
        <w:tc>
          <w:tcPr>
            <w:tcW w:w="1701" w:type="dxa"/>
            <w:shd w:val="clear" w:color="auto" w:fill="F2F2F2" w:themeFill="background1" w:themeFillShade="F2"/>
          </w:tcPr>
          <w:p w:rsidR="00855231" w:rsidRPr="00A473BF" w:rsidRDefault="006050F9" w:rsidP="00A473BF">
            <w:pPr>
              <w:rPr>
                <w:rFonts w:cstheme="minorHAnsi"/>
              </w:rPr>
            </w:pPr>
            <w:r>
              <w:rPr>
                <w:rFonts w:cstheme="minorHAnsi"/>
              </w:rPr>
              <w:t>550</w:t>
            </w:r>
          </w:p>
        </w:tc>
        <w:tc>
          <w:tcPr>
            <w:tcW w:w="1985" w:type="dxa"/>
            <w:shd w:val="clear" w:color="auto" w:fill="F2F2F2" w:themeFill="background1" w:themeFillShade="F2"/>
          </w:tcPr>
          <w:p w:rsidR="00855231" w:rsidRPr="00A473BF" w:rsidRDefault="006050F9" w:rsidP="00A473BF">
            <w:pPr>
              <w:rPr>
                <w:rFonts w:cstheme="minorHAnsi"/>
              </w:rPr>
            </w:pPr>
            <w:r>
              <w:rPr>
                <w:rFonts w:cstheme="minorHAnsi"/>
              </w:rPr>
              <w:t>616</w:t>
            </w:r>
          </w:p>
        </w:tc>
      </w:tr>
    </w:tbl>
    <w:p w:rsidR="006050F9" w:rsidRPr="006050F9" w:rsidRDefault="00F92B53" w:rsidP="00A473BF">
      <w:pPr>
        <w:rPr>
          <w:rFonts w:cstheme="minorHAnsi"/>
          <w:b/>
        </w:rPr>
      </w:pPr>
      <w:r w:rsidRPr="00197C69">
        <w:rPr>
          <w:rFonts w:cstheme="minorHAnsi"/>
          <w:b/>
        </w:rPr>
        <w:t>Kaynak: TÜİK</w:t>
      </w:r>
    </w:p>
    <w:p w:rsidR="007A0996" w:rsidRDefault="007A0996" w:rsidP="00F92B53">
      <w:pPr>
        <w:rPr>
          <w:rFonts w:cstheme="minorHAnsi"/>
          <w:b/>
        </w:rPr>
      </w:pPr>
    </w:p>
    <w:p w:rsidR="00F92B53" w:rsidRPr="007A0996" w:rsidRDefault="00F92B53" w:rsidP="00F92B53">
      <w:pPr>
        <w:rPr>
          <w:rFonts w:cstheme="minorHAnsi"/>
          <w:b/>
          <w:sz w:val="28"/>
          <w:szCs w:val="28"/>
        </w:rPr>
      </w:pPr>
      <w:r w:rsidRPr="007A0996">
        <w:rPr>
          <w:rFonts w:cstheme="minorHAnsi"/>
          <w:b/>
          <w:sz w:val="28"/>
          <w:szCs w:val="28"/>
        </w:rPr>
        <w:t>DÜNYA TİCARETİ</w:t>
      </w:r>
    </w:p>
    <w:p w:rsidR="00F92B53" w:rsidRDefault="00F92B53" w:rsidP="00F92B53">
      <w:pPr>
        <w:rPr>
          <w:rFonts w:cstheme="minorHAnsi"/>
        </w:rPr>
      </w:pPr>
      <w:r w:rsidRPr="00F92B53">
        <w:rPr>
          <w:rFonts w:cstheme="minorHAnsi"/>
        </w:rPr>
        <w:t>Mobilya dış ticaretinde son yıllarda göze çarpan başlıca gelişim mobilya pazarının dış</w:t>
      </w:r>
      <w:r w:rsidR="004C08AA">
        <w:rPr>
          <w:rFonts w:cstheme="minorHAnsi"/>
        </w:rPr>
        <w:t>a açılma oranındaki artıştır.</w:t>
      </w:r>
    </w:p>
    <w:p w:rsidR="00F92B53" w:rsidRPr="00F92B53" w:rsidRDefault="00F92B53" w:rsidP="00F92B53">
      <w:pPr>
        <w:rPr>
          <w:rFonts w:cstheme="minorHAnsi"/>
          <w:b/>
        </w:rPr>
      </w:pPr>
      <w:r w:rsidRPr="00F92B53">
        <w:rPr>
          <w:rFonts w:cstheme="minorHAnsi"/>
          <w:b/>
        </w:rPr>
        <w:t>İhracat</w:t>
      </w:r>
    </w:p>
    <w:p w:rsidR="00F92B53" w:rsidRPr="00F92B53" w:rsidRDefault="00FC0BA1" w:rsidP="00F92B53">
      <w:pPr>
        <w:rPr>
          <w:rFonts w:cstheme="minorHAnsi"/>
        </w:rPr>
      </w:pPr>
      <w:r>
        <w:rPr>
          <w:rFonts w:cstheme="minorHAnsi"/>
        </w:rPr>
        <w:t>2022</w:t>
      </w:r>
      <w:r w:rsidR="00F92B53" w:rsidRPr="00F92B53">
        <w:rPr>
          <w:rFonts w:cstheme="minorHAnsi"/>
        </w:rPr>
        <w:t xml:space="preserve"> yılında dünya mobilya ih</w:t>
      </w:r>
      <w:r>
        <w:rPr>
          <w:rFonts w:cstheme="minorHAnsi"/>
        </w:rPr>
        <w:t>racatı bir önceki yıla göre %13,5 oranında azalış</w:t>
      </w:r>
      <w:r w:rsidR="00F92B53" w:rsidRPr="00F92B53">
        <w:rPr>
          <w:rFonts w:cstheme="minorHAnsi"/>
        </w:rPr>
        <w:t xml:space="preserve"> göstererek </w:t>
      </w:r>
      <w:r>
        <w:rPr>
          <w:rFonts w:cstheme="minorHAnsi"/>
        </w:rPr>
        <w:t>280</w:t>
      </w:r>
      <w:r w:rsidR="00F92B53" w:rsidRPr="00F92B53">
        <w:rPr>
          <w:rFonts w:cstheme="minorHAnsi"/>
        </w:rPr>
        <w:t xml:space="preserve"> milyar dolar seviyesinde gerçekleşmiştir.</w:t>
      </w:r>
    </w:p>
    <w:p w:rsidR="00F92B53" w:rsidRPr="00F92B53" w:rsidRDefault="00F92B53" w:rsidP="00F92B53">
      <w:pPr>
        <w:rPr>
          <w:rFonts w:cstheme="minorHAnsi"/>
        </w:rPr>
      </w:pPr>
      <w:r w:rsidRPr="00F92B53">
        <w:rPr>
          <w:rFonts w:cstheme="minorHAnsi"/>
        </w:rPr>
        <w:t>Dünya mobilya ihracatında büyük ölçüde AB ülkeleri söz sahibidir. Birçok AB ülkesinde mobilya imalatı temel bir endüstridir ve dünyada rekabetçi</w:t>
      </w:r>
      <w:r w:rsidR="00FC0BA1">
        <w:rPr>
          <w:rFonts w:cstheme="minorHAnsi"/>
        </w:rPr>
        <w:t xml:space="preserve"> bir konuma sahiptir. Almanya,</w:t>
      </w:r>
      <w:r w:rsidRPr="00F92B53">
        <w:rPr>
          <w:rFonts w:cstheme="minorHAnsi"/>
        </w:rPr>
        <w:t xml:space="preserve"> </w:t>
      </w:r>
      <w:r w:rsidR="00FC0BA1">
        <w:rPr>
          <w:rFonts w:cstheme="minorHAnsi"/>
        </w:rPr>
        <w:t>Polonya ve İtalya</w:t>
      </w:r>
      <w:r w:rsidRPr="00F92B53">
        <w:rPr>
          <w:rFonts w:cstheme="minorHAnsi"/>
        </w:rPr>
        <w:t xml:space="preserve"> Birliğin en büyük üretic</w:t>
      </w:r>
      <w:r w:rsidR="00FC0BA1">
        <w:rPr>
          <w:rFonts w:cstheme="minorHAnsi"/>
        </w:rPr>
        <w:t xml:space="preserve">i ve ihracatçılarıdır. Hollanda, Çek Cumhuriyeti, Türkiye, </w:t>
      </w:r>
      <w:r w:rsidRPr="00F92B53">
        <w:rPr>
          <w:rFonts w:cstheme="minorHAnsi"/>
        </w:rPr>
        <w:t>Fransa,</w:t>
      </w:r>
      <w:r w:rsidR="00FC0BA1">
        <w:rPr>
          <w:rFonts w:cstheme="minorHAnsi"/>
        </w:rPr>
        <w:t xml:space="preserve"> İspanya ve</w:t>
      </w:r>
      <w:r w:rsidRPr="00F92B53">
        <w:rPr>
          <w:rFonts w:cstheme="minorHAnsi"/>
        </w:rPr>
        <w:t xml:space="preserve"> Danimarka ise diğer önemli mobilya ihracatçısı ülkelerdir. AB mobilya endüstrisi son derece uzmanlaşmış olup, pek çok alt sektörden oluşmaktadır. Döşenmiş/kaplanmış mobilyalar ile mutfak mobilyaları en büyük iki üretim grubudur. AB ülkeleri aynı zamanda ahşap mobilya transit ticaretinde de önemli bir konuma sahiptir.</w:t>
      </w:r>
    </w:p>
    <w:p w:rsidR="00F92B53" w:rsidRPr="00F92B53" w:rsidRDefault="00FC0BA1" w:rsidP="00F92B53">
      <w:pPr>
        <w:rPr>
          <w:rFonts w:cstheme="minorHAnsi"/>
        </w:rPr>
      </w:pPr>
      <w:r>
        <w:rPr>
          <w:rFonts w:cstheme="minorHAnsi"/>
        </w:rPr>
        <w:t>AB ülkelerinden Almanya 2022</w:t>
      </w:r>
      <w:r w:rsidR="00F92B53" w:rsidRPr="00F92B53">
        <w:rPr>
          <w:rFonts w:cstheme="minorHAnsi"/>
        </w:rPr>
        <w:t xml:space="preserve"> yılı verilerine göre </w:t>
      </w:r>
      <w:r>
        <w:rPr>
          <w:rFonts w:cstheme="minorHAnsi"/>
        </w:rPr>
        <w:t>18,4</w:t>
      </w:r>
      <w:r w:rsidR="00F92B53" w:rsidRPr="00F92B53">
        <w:rPr>
          <w:rFonts w:cstheme="minorHAnsi"/>
        </w:rPr>
        <w:t xml:space="preserve"> milyar dolarlık ihracat rakamı ile dünya genelinde ikinci sırada </w:t>
      </w:r>
      <w:r>
        <w:rPr>
          <w:rFonts w:cstheme="minorHAnsi"/>
        </w:rPr>
        <w:t>yer almaktadır. Polonya ise 2022</w:t>
      </w:r>
      <w:r w:rsidR="00F92B53" w:rsidRPr="00F92B53">
        <w:rPr>
          <w:rFonts w:cstheme="minorHAnsi"/>
        </w:rPr>
        <w:t xml:space="preserve">’de </w:t>
      </w:r>
      <w:r>
        <w:rPr>
          <w:rFonts w:cstheme="minorHAnsi"/>
        </w:rPr>
        <w:t>17,4</w:t>
      </w:r>
      <w:r w:rsidR="00F92B53" w:rsidRPr="00F92B53">
        <w:rPr>
          <w:rFonts w:cstheme="minorHAnsi"/>
        </w:rPr>
        <w:t xml:space="preserve"> milyar dolarlık ihracatıyla AB ülkeleri arasında ikinci, dünya genelinde üçüncü sıra</w:t>
      </w:r>
      <w:r>
        <w:rPr>
          <w:rFonts w:cstheme="minorHAnsi"/>
        </w:rPr>
        <w:t>da yer almıştır. İtalya ise 2022</w:t>
      </w:r>
      <w:r w:rsidR="00F92B53" w:rsidRPr="00F92B53">
        <w:rPr>
          <w:rFonts w:cstheme="minorHAnsi"/>
        </w:rPr>
        <w:t xml:space="preserve"> yılında dünya ihracatında </w:t>
      </w:r>
      <w:r w:rsidR="00F92B53" w:rsidRPr="00F92B53">
        <w:rPr>
          <w:rFonts w:cstheme="minorHAnsi"/>
        </w:rPr>
        <w:lastRenderedPageBreak/>
        <w:t>4. sıradadır. İtalyan ürünlerinin dünyada tercih edilmesinin nedeni tarz, tasarım, teknoloji ve etkin servis olarak sıralanmaktadır.</w:t>
      </w:r>
    </w:p>
    <w:p w:rsidR="00F92B53" w:rsidRPr="00F92B53" w:rsidRDefault="00F92B53" w:rsidP="00F92B53">
      <w:pPr>
        <w:rPr>
          <w:rFonts w:cstheme="minorHAnsi"/>
        </w:rPr>
      </w:pPr>
      <w:r w:rsidRPr="00F92B53">
        <w:rPr>
          <w:rFonts w:cstheme="minorHAnsi"/>
        </w:rPr>
        <w:t>Çin mobilya ihracatında h</w:t>
      </w:r>
      <w:r w:rsidR="00FC0BA1">
        <w:rPr>
          <w:rFonts w:cstheme="minorHAnsi"/>
        </w:rPr>
        <w:t>ızla büyüyerek Almanya ve Polonya</w:t>
      </w:r>
      <w:r w:rsidRPr="00F92B53">
        <w:rPr>
          <w:rFonts w:cstheme="minorHAnsi"/>
        </w:rPr>
        <w:t>’yı</w:t>
      </w:r>
      <w:r w:rsidR="00FC0BA1">
        <w:rPr>
          <w:rFonts w:cstheme="minorHAnsi"/>
        </w:rPr>
        <w:t xml:space="preserve"> geride bırakmıştır. Çin’in 2022</w:t>
      </w:r>
      <w:r w:rsidRPr="00F92B53">
        <w:rPr>
          <w:rFonts w:cstheme="minorHAnsi"/>
        </w:rPr>
        <w:t xml:space="preserve"> yılındaki ihracatı </w:t>
      </w:r>
      <w:r w:rsidR="004C08AA">
        <w:rPr>
          <w:rFonts w:cstheme="minorHAnsi"/>
        </w:rPr>
        <w:t>130,8</w:t>
      </w:r>
      <w:r w:rsidRPr="00F92B53">
        <w:rPr>
          <w:rFonts w:cstheme="minorHAnsi"/>
        </w:rPr>
        <w:t xml:space="preserve"> milyar dolar o</w:t>
      </w:r>
      <w:r w:rsidR="002D776D">
        <w:rPr>
          <w:rFonts w:cstheme="minorHAnsi"/>
        </w:rPr>
        <w:t>lup, dünya mobilya ihracatının</w:t>
      </w:r>
      <w:r w:rsidR="004C08AA">
        <w:rPr>
          <w:rFonts w:cstheme="minorHAnsi"/>
        </w:rPr>
        <w:t xml:space="preserve"> % 46’lık dilimini oluşturmaktadır.</w:t>
      </w:r>
    </w:p>
    <w:p w:rsidR="00F92B53" w:rsidRPr="00F92B53" w:rsidRDefault="00F92B53" w:rsidP="00F92B53">
      <w:pPr>
        <w:rPr>
          <w:rFonts w:cstheme="minorHAnsi"/>
        </w:rPr>
      </w:pPr>
      <w:r w:rsidRPr="00F92B53">
        <w:rPr>
          <w:rFonts w:cstheme="minorHAnsi"/>
        </w:rPr>
        <w:t xml:space="preserve">Türkiye’nin </w:t>
      </w:r>
      <w:r w:rsidR="004C08AA">
        <w:rPr>
          <w:rFonts w:cstheme="minorHAnsi"/>
        </w:rPr>
        <w:t>2022 yılı dünya mobilya ihracatı 5 milyar dolar olup 9.sırada yer almaktadır.</w:t>
      </w:r>
    </w:p>
    <w:p w:rsidR="00A473BF" w:rsidRPr="0028056C" w:rsidRDefault="004D11A3" w:rsidP="00A473BF">
      <w:pPr>
        <w:rPr>
          <w:rFonts w:cstheme="minorHAnsi"/>
          <w:b/>
        </w:rPr>
      </w:pPr>
      <w:r w:rsidRPr="0028056C">
        <w:rPr>
          <w:rFonts w:cstheme="minorHAnsi"/>
          <w:b/>
        </w:rPr>
        <w:t xml:space="preserve">Ülkeler İtibariyle Dünya Mobilya İhracatı (Değer: </w:t>
      </w:r>
      <w:r w:rsidR="004C08AA">
        <w:rPr>
          <w:rFonts w:cstheme="minorHAnsi"/>
          <w:b/>
        </w:rPr>
        <w:t>bin</w:t>
      </w:r>
      <w:r w:rsidRPr="0028056C">
        <w:rPr>
          <w:rFonts w:cstheme="minorHAnsi"/>
          <w:b/>
        </w:rPr>
        <w:t xml:space="preserve"> dolar)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9"/>
        <w:gridCol w:w="1950"/>
        <w:gridCol w:w="1950"/>
        <w:gridCol w:w="1950"/>
      </w:tblGrid>
      <w:tr w:rsidR="00175106" w:rsidRPr="00F92B53" w:rsidTr="00175106">
        <w:trPr>
          <w:trHeight w:val="196"/>
        </w:trPr>
        <w:tc>
          <w:tcPr>
            <w:tcW w:w="2729" w:type="dxa"/>
            <w:shd w:val="clear" w:color="auto" w:fill="95B3D7" w:themeFill="accent1" w:themeFillTint="99"/>
          </w:tcPr>
          <w:p w:rsidR="00175106" w:rsidRPr="00175106" w:rsidRDefault="00175106" w:rsidP="00175106">
            <w:pPr>
              <w:jc w:val="center"/>
              <w:rPr>
                <w:b/>
              </w:rPr>
            </w:pPr>
            <w:r w:rsidRPr="00175106">
              <w:rPr>
                <w:b/>
              </w:rPr>
              <w:t>İhracatçılar</w:t>
            </w:r>
          </w:p>
        </w:tc>
        <w:tc>
          <w:tcPr>
            <w:tcW w:w="1950" w:type="dxa"/>
            <w:shd w:val="clear" w:color="auto" w:fill="95B3D7" w:themeFill="accent1" w:themeFillTint="99"/>
          </w:tcPr>
          <w:p w:rsidR="00175106" w:rsidRPr="00175106" w:rsidRDefault="00175106" w:rsidP="00175106">
            <w:pPr>
              <w:jc w:val="center"/>
              <w:rPr>
                <w:b/>
              </w:rPr>
            </w:pPr>
            <w:r w:rsidRPr="00175106">
              <w:rPr>
                <w:b/>
              </w:rPr>
              <w:t>2020</w:t>
            </w:r>
          </w:p>
        </w:tc>
        <w:tc>
          <w:tcPr>
            <w:tcW w:w="1950" w:type="dxa"/>
            <w:shd w:val="clear" w:color="auto" w:fill="95B3D7" w:themeFill="accent1" w:themeFillTint="99"/>
          </w:tcPr>
          <w:p w:rsidR="00175106" w:rsidRPr="00175106" w:rsidRDefault="00175106" w:rsidP="00175106">
            <w:pPr>
              <w:jc w:val="center"/>
              <w:rPr>
                <w:b/>
              </w:rPr>
            </w:pPr>
            <w:r w:rsidRPr="00175106">
              <w:rPr>
                <w:b/>
              </w:rPr>
              <w:t>2021</w:t>
            </w:r>
          </w:p>
        </w:tc>
        <w:tc>
          <w:tcPr>
            <w:tcW w:w="1950" w:type="dxa"/>
            <w:shd w:val="clear" w:color="auto" w:fill="95B3D7" w:themeFill="accent1" w:themeFillTint="99"/>
          </w:tcPr>
          <w:p w:rsidR="00175106" w:rsidRPr="00175106" w:rsidRDefault="00175106" w:rsidP="00175106">
            <w:pPr>
              <w:jc w:val="center"/>
              <w:rPr>
                <w:b/>
              </w:rPr>
            </w:pPr>
            <w:r w:rsidRPr="00175106">
              <w:rPr>
                <w:b/>
              </w:rPr>
              <w:t>2022</w:t>
            </w:r>
          </w:p>
        </w:tc>
      </w:tr>
      <w:tr w:rsidR="00175106" w:rsidRPr="00F92B53" w:rsidTr="00175106">
        <w:trPr>
          <w:trHeight w:val="109"/>
        </w:trPr>
        <w:tc>
          <w:tcPr>
            <w:tcW w:w="2729" w:type="dxa"/>
            <w:shd w:val="clear" w:color="auto" w:fill="95B3D7" w:themeFill="accent1" w:themeFillTint="99"/>
          </w:tcPr>
          <w:p w:rsidR="00175106" w:rsidRPr="00175106" w:rsidRDefault="00175106" w:rsidP="002C11DE">
            <w:pPr>
              <w:rPr>
                <w:b/>
              </w:rPr>
            </w:pPr>
            <w:r w:rsidRPr="00175106">
              <w:rPr>
                <w:b/>
              </w:rPr>
              <w:t>Dünya</w:t>
            </w:r>
          </w:p>
        </w:tc>
        <w:tc>
          <w:tcPr>
            <w:tcW w:w="1950" w:type="dxa"/>
            <w:shd w:val="clear" w:color="auto" w:fill="F2F2F2" w:themeFill="background1" w:themeFillShade="F2"/>
          </w:tcPr>
          <w:p w:rsidR="00175106" w:rsidRPr="008925B1" w:rsidRDefault="00175106" w:rsidP="00175106">
            <w:pPr>
              <w:jc w:val="center"/>
            </w:pPr>
            <w:r w:rsidRPr="008925B1">
              <w:t>263.850.608</w:t>
            </w:r>
          </w:p>
        </w:tc>
        <w:tc>
          <w:tcPr>
            <w:tcW w:w="1950" w:type="dxa"/>
            <w:shd w:val="clear" w:color="auto" w:fill="F2F2F2" w:themeFill="background1" w:themeFillShade="F2"/>
          </w:tcPr>
          <w:p w:rsidR="00175106" w:rsidRPr="008925B1" w:rsidRDefault="00175106" w:rsidP="00175106">
            <w:pPr>
              <w:jc w:val="center"/>
            </w:pPr>
            <w:r w:rsidRPr="008925B1">
              <w:t>324.841.923</w:t>
            </w:r>
          </w:p>
        </w:tc>
        <w:tc>
          <w:tcPr>
            <w:tcW w:w="1950" w:type="dxa"/>
            <w:shd w:val="clear" w:color="auto" w:fill="F2F2F2" w:themeFill="background1" w:themeFillShade="F2"/>
          </w:tcPr>
          <w:p w:rsidR="00175106" w:rsidRPr="008925B1" w:rsidRDefault="00175106" w:rsidP="00175106">
            <w:pPr>
              <w:jc w:val="center"/>
            </w:pPr>
            <w:r w:rsidRPr="008925B1">
              <w:t>280.106.044</w:t>
            </w:r>
          </w:p>
        </w:tc>
      </w:tr>
      <w:tr w:rsidR="00175106" w:rsidRPr="00F92B53" w:rsidTr="00175106">
        <w:trPr>
          <w:trHeight w:val="556"/>
        </w:trPr>
        <w:tc>
          <w:tcPr>
            <w:tcW w:w="2729" w:type="dxa"/>
            <w:shd w:val="clear" w:color="auto" w:fill="95B3D7" w:themeFill="accent1" w:themeFillTint="99"/>
          </w:tcPr>
          <w:p w:rsidR="00175106" w:rsidRPr="00175106" w:rsidRDefault="00175106" w:rsidP="002C11DE">
            <w:pPr>
              <w:rPr>
                <w:b/>
              </w:rPr>
            </w:pPr>
            <w:r w:rsidRPr="00175106">
              <w:rPr>
                <w:b/>
              </w:rPr>
              <w:t>Çin</w:t>
            </w:r>
          </w:p>
        </w:tc>
        <w:tc>
          <w:tcPr>
            <w:tcW w:w="1950" w:type="dxa"/>
          </w:tcPr>
          <w:p w:rsidR="00175106" w:rsidRPr="008925B1" w:rsidRDefault="00175106" w:rsidP="00175106">
            <w:pPr>
              <w:jc w:val="center"/>
            </w:pPr>
            <w:r w:rsidRPr="008925B1">
              <w:t>109.366.915</w:t>
            </w:r>
          </w:p>
        </w:tc>
        <w:tc>
          <w:tcPr>
            <w:tcW w:w="1950" w:type="dxa"/>
          </w:tcPr>
          <w:p w:rsidR="00175106" w:rsidRPr="008925B1" w:rsidRDefault="00175106" w:rsidP="00175106">
            <w:pPr>
              <w:jc w:val="center"/>
            </w:pPr>
            <w:r w:rsidRPr="008925B1">
              <w:t>139.481.266</w:t>
            </w:r>
          </w:p>
        </w:tc>
        <w:tc>
          <w:tcPr>
            <w:tcW w:w="1950" w:type="dxa"/>
          </w:tcPr>
          <w:p w:rsidR="00175106" w:rsidRPr="008925B1" w:rsidRDefault="00175106" w:rsidP="00175106">
            <w:pPr>
              <w:jc w:val="center"/>
            </w:pPr>
            <w:r w:rsidRPr="008925B1">
              <w:t>130.893.407</w:t>
            </w:r>
          </w:p>
        </w:tc>
      </w:tr>
      <w:tr w:rsidR="00175106" w:rsidRPr="00F92B53" w:rsidTr="00175106">
        <w:trPr>
          <w:trHeight w:val="455"/>
        </w:trPr>
        <w:tc>
          <w:tcPr>
            <w:tcW w:w="2729" w:type="dxa"/>
            <w:shd w:val="clear" w:color="auto" w:fill="95B3D7" w:themeFill="accent1" w:themeFillTint="99"/>
          </w:tcPr>
          <w:p w:rsidR="00175106" w:rsidRPr="00175106" w:rsidRDefault="00175106" w:rsidP="002C11DE">
            <w:pPr>
              <w:rPr>
                <w:b/>
              </w:rPr>
            </w:pPr>
            <w:r w:rsidRPr="00175106">
              <w:rPr>
                <w:b/>
              </w:rPr>
              <w:t>Almanya</w:t>
            </w:r>
          </w:p>
        </w:tc>
        <w:tc>
          <w:tcPr>
            <w:tcW w:w="1950" w:type="dxa"/>
            <w:shd w:val="clear" w:color="auto" w:fill="F2F2F2" w:themeFill="background1" w:themeFillShade="F2"/>
          </w:tcPr>
          <w:p w:rsidR="00175106" w:rsidRPr="008925B1" w:rsidRDefault="00175106" w:rsidP="00175106">
            <w:pPr>
              <w:jc w:val="center"/>
            </w:pPr>
            <w:r w:rsidRPr="008925B1">
              <w:t>16.494.955</w:t>
            </w:r>
          </w:p>
        </w:tc>
        <w:tc>
          <w:tcPr>
            <w:tcW w:w="1950" w:type="dxa"/>
            <w:shd w:val="clear" w:color="auto" w:fill="F2F2F2" w:themeFill="background1" w:themeFillShade="F2"/>
          </w:tcPr>
          <w:p w:rsidR="00175106" w:rsidRPr="008925B1" w:rsidRDefault="00175106" w:rsidP="00175106">
            <w:pPr>
              <w:jc w:val="center"/>
            </w:pPr>
            <w:r w:rsidRPr="008925B1">
              <w:t>19.473.946</w:t>
            </w:r>
          </w:p>
        </w:tc>
        <w:tc>
          <w:tcPr>
            <w:tcW w:w="1950" w:type="dxa"/>
            <w:shd w:val="clear" w:color="auto" w:fill="F2F2F2" w:themeFill="background1" w:themeFillShade="F2"/>
          </w:tcPr>
          <w:p w:rsidR="00175106" w:rsidRPr="008925B1" w:rsidRDefault="00175106" w:rsidP="00175106">
            <w:pPr>
              <w:jc w:val="center"/>
            </w:pPr>
            <w:r w:rsidRPr="008925B1">
              <w:t>18.407.442</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Polonya</w:t>
            </w:r>
          </w:p>
        </w:tc>
        <w:tc>
          <w:tcPr>
            <w:tcW w:w="1950" w:type="dxa"/>
          </w:tcPr>
          <w:p w:rsidR="00175106" w:rsidRPr="008925B1" w:rsidRDefault="00175106" w:rsidP="00175106">
            <w:pPr>
              <w:jc w:val="center"/>
            </w:pPr>
            <w:r w:rsidRPr="008925B1">
              <w:t>14.394.281</w:t>
            </w:r>
          </w:p>
        </w:tc>
        <w:tc>
          <w:tcPr>
            <w:tcW w:w="1950" w:type="dxa"/>
          </w:tcPr>
          <w:p w:rsidR="00175106" w:rsidRPr="008925B1" w:rsidRDefault="00175106" w:rsidP="00175106">
            <w:pPr>
              <w:jc w:val="center"/>
            </w:pPr>
            <w:r w:rsidRPr="008925B1">
              <w:t>17.641.656</w:t>
            </w:r>
          </w:p>
        </w:tc>
        <w:tc>
          <w:tcPr>
            <w:tcW w:w="1950" w:type="dxa"/>
          </w:tcPr>
          <w:p w:rsidR="00175106" w:rsidRPr="008925B1" w:rsidRDefault="00175106" w:rsidP="00175106">
            <w:pPr>
              <w:jc w:val="center"/>
            </w:pPr>
            <w:r w:rsidRPr="008925B1">
              <w:t>17.439.468</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İtalya</w:t>
            </w:r>
          </w:p>
        </w:tc>
        <w:tc>
          <w:tcPr>
            <w:tcW w:w="1950" w:type="dxa"/>
            <w:shd w:val="clear" w:color="auto" w:fill="F2F2F2" w:themeFill="background1" w:themeFillShade="F2"/>
          </w:tcPr>
          <w:p w:rsidR="00175106" w:rsidRPr="008925B1" w:rsidRDefault="00175106" w:rsidP="00175106">
            <w:pPr>
              <w:jc w:val="center"/>
            </w:pPr>
            <w:r w:rsidRPr="008925B1">
              <w:t>12.653.666</w:t>
            </w:r>
          </w:p>
        </w:tc>
        <w:tc>
          <w:tcPr>
            <w:tcW w:w="1950" w:type="dxa"/>
            <w:shd w:val="clear" w:color="auto" w:fill="F2F2F2" w:themeFill="background1" w:themeFillShade="F2"/>
          </w:tcPr>
          <w:p w:rsidR="00175106" w:rsidRPr="008925B1" w:rsidRDefault="00175106" w:rsidP="00175106">
            <w:pPr>
              <w:jc w:val="center"/>
            </w:pPr>
            <w:r w:rsidRPr="008925B1">
              <w:t>15.874.595</w:t>
            </w:r>
          </w:p>
        </w:tc>
        <w:tc>
          <w:tcPr>
            <w:tcW w:w="1950" w:type="dxa"/>
            <w:shd w:val="clear" w:color="auto" w:fill="F2F2F2" w:themeFill="background1" w:themeFillShade="F2"/>
          </w:tcPr>
          <w:p w:rsidR="00175106" w:rsidRPr="008925B1" w:rsidRDefault="00175106" w:rsidP="00175106">
            <w:pPr>
              <w:jc w:val="center"/>
            </w:pPr>
            <w:r w:rsidRPr="008925B1">
              <w:t>16.111.870</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ABD</w:t>
            </w:r>
          </w:p>
        </w:tc>
        <w:tc>
          <w:tcPr>
            <w:tcW w:w="1950" w:type="dxa"/>
          </w:tcPr>
          <w:p w:rsidR="00175106" w:rsidRPr="008925B1" w:rsidRDefault="00175106" w:rsidP="00175106">
            <w:pPr>
              <w:jc w:val="center"/>
            </w:pPr>
            <w:r w:rsidRPr="008925B1">
              <w:t>8.512.601</w:t>
            </w:r>
          </w:p>
        </w:tc>
        <w:tc>
          <w:tcPr>
            <w:tcW w:w="1950" w:type="dxa"/>
          </w:tcPr>
          <w:p w:rsidR="00175106" w:rsidRPr="008925B1" w:rsidRDefault="00175106" w:rsidP="00175106">
            <w:pPr>
              <w:jc w:val="center"/>
            </w:pPr>
            <w:r w:rsidRPr="008925B1">
              <w:t>9.277.421</w:t>
            </w:r>
          </w:p>
        </w:tc>
        <w:tc>
          <w:tcPr>
            <w:tcW w:w="1950" w:type="dxa"/>
          </w:tcPr>
          <w:p w:rsidR="00175106" w:rsidRPr="008925B1" w:rsidRDefault="00175106" w:rsidP="00175106">
            <w:pPr>
              <w:jc w:val="center"/>
            </w:pPr>
            <w:r w:rsidRPr="008925B1">
              <w:t>10.087.139</w:t>
            </w:r>
          </w:p>
        </w:tc>
      </w:tr>
      <w:tr w:rsidR="00175106" w:rsidRPr="00F92B53" w:rsidTr="00175106">
        <w:trPr>
          <w:trHeight w:val="176"/>
        </w:trPr>
        <w:tc>
          <w:tcPr>
            <w:tcW w:w="2729" w:type="dxa"/>
            <w:shd w:val="clear" w:color="auto" w:fill="95B3D7" w:themeFill="accent1" w:themeFillTint="99"/>
          </w:tcPr>
          <w:p w:rsidR="00175106" w:rsidRPr="00175106" w:rsidRDefault="00175106" w:rsidP="002C11DE">
            <w:pPr>
              <w:rPr>
                <w:b/>
              </w:rPr>
            </w:pPr>
            <w:r w:rsidRPr="00175106">
              <w:rPr>
                <w:b/>
              </w:rPr>
              <w:t>Hollanda</w:t>
            </w:r>
          </w:p>
        </w:tc>
        <w:tc>
          <w:tcPr>
            <w:tcW w:w="1950" w:type="dxa"/>
            <w:shd w:val="clear" w:color="auto" w:fill="F2F2F2" w:themeFill="background1" w:themeFillShade="F2"/>
          </w:tcPr>
          <w:p w:rsidR="00175106" w:rsidRPr="008925B1" w:rsidRDefault="00175106" w:rsidP="00175106">
            <w:pPr>
              <w:jc w:val="center"/>
            </w:pPr>
            <w:r w:rsidRPr="008925B1">
              <w:t>5.123.274</w:t>
            </w:r>
          </w:p>
        </w:tc>
        <w:tc>
          <w:tcPr>
            <w:tcW w:w="1950" w:type="dxa"/>
            <w:shd w:val="clear" w:color="auto" w:fill="F2F2F2" w:themeFill="background1" w:themeFillShade="F2"/>
          </w:tcPr>
          <w:p w:rsidR="00175106" w:rsidRPr="008925B1" w:rsidRDefault="00175106" w:rsidP="00175106">
            <w:pPr>
              <w:jc w:val="center"/>
            </w:pPr>
            <w:r w:rsidRPr="008925B1">
              <w:t>6.664.541</w:t>
            </w:r>
          </w:p>
        </w:tc>
        <w:tc>
          <w:tcPr>
            <w:tcW w:w="1950" w:type="dxa"/>
            <w:shd w:val="clear" w:color="auto" w:fill="F2F2F2" w:themeFill="background1" w:themeFillShade="F2"/>
          </w:tcPr>
          <w:p w:rsidR="00175106" w:rsidRPr="008925B1" w:rsidRDefault="00175106" w:rsidP="00175106">
            <w:pPr>
              <w:jc w:val="center"/>
            </w:pPr>
            <w:r w:rsidRPr="008925B1">
              <w:t>7.332.666</w:t>
            </w:r>
          </w:p>
        </w:tc>
      </w:tr>
      <w:tr w:rsidR="00175106" w:rsidRPr="00F92B53" w:rsidTr="00175106">
        <w:trPr>
          <w:trHeight w:val="176"/>
        </w:trPr>
        <w:tc>
          <w:tcPr>
            <w:tcW w:w="2729" w:type="dxa"/>
            <w:shd w:val="clear" w:color="auto" w:fill="95B3D7" w:themeFill="accent1" w:themeFillTint="99"/>
          </w:tcPr>
          <w:p w:rsidR="00175106" w:rsidRPr="00175106" w:rsidRDefault="00175106" w:rsidP="002C11DE">
            <w:pPr>
              <w:rPr>
                <w:b/>
              </w:rPr>
            </w:pPr>
            <w:r w:rsidRPr="00175106">
              <w:rPr>
                <w:b/>
              </w:rPr>
              <w:t>Kanada</w:t>
            </w:r>
          </w:p>
        </w:tc>
        <w:tc>
          <w:tcPr>
            <w:tcW w:w="1950" w:type="dxa"/>
          </w:tcPr>
          <w:p w:rsidR="00175106" w:rsidRPr="008925B1" w:rsidRDefault="00175106" w:rsidP="00175106">
            <w:pPr>
              <w:jc w:val="center"/>
            </w:pPr>
            <w:r w:rsidRPr="008925B1">
              <w:t>4.987.716</w:t>
            </w:r>
          </w:p>
        </w:tc>
        <w:tc>
          <w:tcPr>
            <w:tcW w:w="1950" w:type="dxa"/>
          </w:tcPr>
          <w:p w:rsidR="00175106" w:rsidRPr="008925B1" w:rsidRDefault="00175106" w:rsidP="00175106">
            <w:pPr>
              <w:jc w:val="center"/>
            </w:pPr>
            <w:r w:rsidRPr="008925B1">
              <w:t>5.583.364</w:t>
            </w:r>
          </w:p>
        </w:tc>
        <w:tc>
          <w:tcPr>
            <w:tcW w:w="1950" w:type="dxa"/>
          </w:tcPr>
          <w:p w:rsidR="00175106" w:rsidRPr="008925B1" w:rsidRDefault="00175106" w:rsidP="00175106">
            <w:pPr>
              <w:jc w:val="center"/>
            </w:pPr>
            <w:r w:rsidRPr="008925B1">
              <w:t>6.584.645</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Çek Cumhuriyeti</w:t>
            </w:r>
          </w:p>
        </w:tc>
        <w:tc>
          <w:tcPr>
            <w:tcW w:w="1950" w:type="dxa"/>
            <w:shd w:val="clear" w:color="auto" w:fill="F2F2F2" w:themeFill="background1" w:themeFillShade="F2"/>
          </w:tcPr>
          <w:p w:rsidR="00175106" w:rsidRPr="008925B1" w:rsidRDefault="00175106" w:rsidP="00175106">
            <w:pPr>
              <w:jc w:val="center"/>
            </w:pPr>
            <w:r w:rsidRPr="008925B1">
              <w:t>5.151.703</w:t>
            </w:r>
          </w:p>
        </w:tc>
        <w:tc>
          <w:tcPr>
            <w:tcW w:w="1950" w:type="dxa"/>
            <w:shd w:val="clear" w:color="auto" w:fill="F2F2F2" w:themeFill="background1" w:themeFillShade="F2"/>
          </w:tcPr>
          <w:p w:rsidR="00175106" w:rsidRPr="008925B1" w:rsidRDefault="00175106" w:rsidP="00175106">
            <w:pPr>
              <w:jc w:val="center"/>
            </w:pPr>
            <w:r w:rsidRPr="008925B1">
              <w:t>5.804.971</w:t>
            </w:r>
          </w:p>
        </w:tc>
        <w:tc>
          <w:tcPr>
            <w:tcW w:w="1950" w:type="dxa"/>
            <w:shd w:val="clear" w:color="auto" w:fill="F2F2F2" w:themeFill="background1" w:themeFillShade="F2"/>
          </w:tcPr>
          <w:p w:rsidR="00175106" w:rsidRPr="008925B1" w:rsidRDefault="00175106" w:rsidP="00175106">
            <w:pPr>
              <w:jc w:val="center"/>
            </w:pPr>
            <w:r w:rsidRPr="008925B1">
              <w:t>5.737.470</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Türkiye</w:t>
            </w:r>
          </w:p>
        </w:tc>
        <w:tc>
          <w:tcPr>
            <w:tcW w:w="1950" w:type="dxa"/>
          </w:tcPr>
          <w:p w:rsidR="00175106" w:rsidRPr="008925B1" w:rsidRDefault="00175106" w:rsidP="00175106">
            <w:pPr>
              <w:jc w:val="center"/>
            </w:pPr>
            <w:r w:rsidRPr="008925B1">
              <w:t>3.897.049</w:t>
            </w:r>
          </w:p>
        </w:tc>
        <w:tc>
          <w:tcPr>
            <w:tcW w:w="1950" w:type="dxa"/>
          </w:tcPr>
          <w:p w:rsidR="00175106" w:rsidRPr="008925B1" w:rsidRDefault="00175106" w:rsidP="00175106">
            <w:pPr>
              <w:jc w:val="center"/>
            </w:pPr>
            <w:r w:rsidRPr="008925B1">
              <w:t>4.788.354</w:t>
            </w:r>
          </w:p>
        </w:tc>
        <w:tc>
          <w:tcPr>
            <w:tcW w:w="1950" w:type="dxa"/>
          </w:tcPr>
          <w:p w:rsidR="00175106" w:rsidRPr="008925B1" w:rsidRDefault="00175106" w:rsidP="00175106">
            <w:pPr>
              <w:jc w:val="center"/>
            </w:pPr>
            <w:r w:rsidRPr="008925B1">
              <w:t>5.260.727</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İspanya</w:t>
            </w:r>
          </w:p>
        </w:tc>
        <w:tc>
          <w:tcPr>
            <w:tcW w:w="1950" w:type="dxa"/>
            <w:shd w:val="clear" w:color="auto" w:fill="F2F2F2" w:themeFill="background1" w:themeFillShade="F2"/>
          </w:tcPr>
          <w:p w:rsidR="00175106" w:rsidRPr="008925B1" w:rsidRDefault="00175106" w:rsidP="00175106">
            <w:pPr>
              <w:jc w:val="center"/>
            </w:pPr>
            <w:r w:rsidRPr="008925B1">
              <w:t>3.470.274</w:t>
            </w:r>
          </w:p>
        </w:tc>
        <w:tc>
          <w:tcPr>
            <w:tcW w:w="1950" w:type="dxa"/>
            <w:shd w:val="clear" w:color="auto" w:fill="F2F2F2" w:themeFill="background1" w:themeFillShade="F2"/>
          </w:tcPr>
          <w:p w:rsidR="00175106" w:rsidRPr="008925B1" w:rsidRDefault="00175106" w:rsidP="00175106">
            <w:pPr>
              <w:jc w:val="center"/>
            </w:pPr>
            <w:r w:rsidRPr="008925B1">
              <w:t>4.340.072</w:t>
            </w:r>
          </w:p>
        </w:tc>
        <w:tc>
          <w:tcPr>
            <w:tcW w:w="1950" w:type="dxa"/>
            <w:shd w:val="clear" w:color="auto" w:fill="F2F2F2" w:themeFill="background1" w:themeFillShade="F2"/>
          </w:tcPr>
          <w:p w:rsidR="00175106" w:rsidRPr="008925B1" w:rsidRDefault="00175106" w:rsidP="00175106">
            <w:pPr>
              <w:jc w:val="center"/>
            </w:pPr>
            <w:r w:rsidRPr="008925B1">
              <w:t>4.618.298</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Fransa</w:t>
            </w:r>
          </w:p>
        </w:tc>
        <w:tc>
          <w:tcPr>
            <w:tcW w:w="1950" w:type="dxa"/>
          </w:tcPr>
          <w:p w:rsidR="00175106" w:rsidRPr="008925B1" w:rsidRDefault="00175106" w:rsidP="00175106">
            <w:pPr>
              <w:jc w:val="center"/>
            </w:pPr>
            <w:r w:rsidRPr="008925B1">
              <w:t>3.712.500</w:t>
            </w:r>
          </w:p>
        </w:tc>
        <w:tc>
          <w:tcPr>
            <w:tcW w:w="1950" w:type="dxa"/>
          </w:tcPr>
          <w:p w:rsidR="00175106" w:rsidRPr="008925B1" w:rsidRDefault="00175106" w:rsidP="00175106">
            <w:pPr>
              <w:jc w:val="center"/>
            </w:pPr>
            <w:r w:rsidRPr="008925B1">
              <w:t>4.283.390</w:t>
            </w:r>
          </w:p>
        </w:tc>
        <w:tc>
          <w:tcPr>
            <w:tcW w:w="1950" w:type="dxa"/>
          </w:tcPr>
          <w:p w:rsidR="00175106" w:rsidRPr="008925B1" w:rsidRDefault="00175106" w:rsidP="00175106">
            <w:pPr>
              <w:jc w:val="center"/>
            </w:pPr>
            <w:r w:rsidRPr="008925B1">
              <w:t>4.277.047</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Danimarka</w:t>
            </w:r>
          </w:p>
        </w:tc>
        <w:tc>
          <w:tcPr>
            <w:tcW w:w="1950" w:type="dxa"/>
            <w:shd w:val="clear" w:color="auto" w:fill="F2F2F2" w:themeFill="background1" w:themeFillShade="F2"/>
          </w:tcPr>
          <w:p w:rsidR="00175106" w:rsidRPr="008925B1" w:rsidRDefault="00175106" w:rsidP="00175106">
            <w:pPr>
              <w:jc w:val="center"/>
            </w:pPr>
            <w:r w:rsidRPr="008925B1">
              <w:t>3.154.338</w:t>
            </w:r>
          </w:p>
        </w:tc>
        <w:tc>
          <w:tcPr>
            <w:tcW w:w="1950" w:type="dxa"/>
            <w:shd w:val="clear" w:color="auto" w:fill="F2F2F2" w:themeFill="background1" w:themeFillShade="F2"/>
          </w:tcPr>
          <w:p w:rsidR="00175106" w:rsidRPr="008925B1" w:rsidRDefault="00175106" w:rsidP="00175106">
            <w:pPr>
              <w:jc w:val="center"/>
            </w:pPr>
            <w:r w:rsidRPr="008925B1">
              <w:t>3.912.828</w:t>
            </w:r>
          </w:p>
        </w:tc>
        <w:tc>
          <w:tcPr>
            <w:tcW w:w="1950" w:type="dxa"/>
            <w:shd w:val="clear" w:color="auto" w:fill="F2F2F2" w:themeFill="background1" w:themeFillShade="F2"/>
          </w:tcPr>
          <w:p w:rsidR="00175106" w:rsidRPr="008925B1" w:rsidRDefault="00175106" w:rsidP="00175106">
            <w:pPr>
              <w:jc w:val="center"/>
            </w:pPr>
            <w:r w:rsidRPr="008925B1">
              <w:t>3.754.953</w:t>
            </w:r>
          </w:p>
        </w:tc>
      </w:tr>
      <w:tr w:rsidR="00175106" w:rsidRPr="00F92B53" w:rsidTr="00175106">
        <w:trPr>
          <w:trHeight w:val="176"/>
        </w:trPr>
        <w:tc>
          <w:tcPr>
            <w:tcW w:w="2729" w:type="dxa"/>
            <w:shd w:val="clear" w:color="auto" w:fill="95B3D7" w:themeFill="accent1" w:themeFillTint="99"/>
          </w:tcPr>
          <w:p w:rsidR="00175106" w:rsidRPr="00175106" w:rsidRDefault="00175106" w:rsidP="002C11DE">
            <w:pPr>
              <w:rPr>
                <w:b/>
              </w:rPr>
            </w:pPr>
            <w:r w:rsidRPr="00175106">
              <w:rPr>
                <w:b/>
              </w:rPr>
              <w:t>Malezya</w:t>
            </w:r>
          </w:p>
        </w:tc>
        <w:tc>
          <w:tcPr>
            <w:tcW w:w="1950" w:type="dxa"/>
          </w:tcPr>
          <w:p w:rsidR="00175106" w:rsidRPr="008925B1" w:rsidRDefault="00175106" w:rsidP="00175106">
            <w:pPr>
              <w:jc w:val="center"/>
            </w:pPr>
            <w:r w:rsidRPr="008925B1">
              <w:t>3.463.297</w:t>
            </w:r>
          </w:p>
        </w:tc>
        <w:tc>
          <w:tcPr>
            <w:tcW w:w="1950" w:type="dxa"/>
          </w:tcPr>
          <w:p w:rsidR="00175106" w:rsidRPr="008925B1" w:rsidRDefault="00175106" w:rsidP="00175106">
            <w:pPr>
              <w:jc w:val="center"/>
            </w:pPr>
            <w:r w:rsidRPr="008925B1">
              <w:t>3.467.232</w:t>
            </w:r>
          </w:p>
        </w:tc>
        <w:tc>
          <w:tcPr>
            <w:tcW w:w="1950" w:type="dxa"/>
          </w:tcPr>
          <w:p w:rsidR="00175106" w:rsidRPr="008925B1" w:rsidRDefault="00175106" w:rsidP="00175106">
            <w:pPr>
              <w:jc w:val="center"/>
            </w:pPr>
            <w:r w:rsidRPr="008925B1">
              <w:t>3.630.705</w:t>
            </w:r>
          </w:p>
        </w:tc>
      </w:tr>
      <w:tr w:rsidR="00175106" w:rsidRPr="00F92B53" w:rsidTr="00175106">
        <w:trPr>
          <w:trHeight w:val="176"/>
        </w:trPr>
        <w:tc>
          <w:tcPr>
            <w:tcW w:w="2729" w:type="dxa"/>
            <w:shd w:val="clear" w:color="auto" w:fill="95B3D7" w:themeFill="accent1" w:themeFillTint="99"/>
          </w:tcPr>
          <w:p w:rsidR="00175106" w:rsidRPr="00175106" w:rsidRDefault="00175106" w:rsidP="002C11DE">
            <w:pPr>
              <w:rPr>
                <w:b/>
              </w:rPr>
            </w:pPr>
            <w:r w:rsidRPr="00175106">
              <w:rPr>
                <w:b/>
              </w:rPr>
              <w:t>Litvanya</w:t>
            </w:r>
          </w:p>
        </w:tc>
        <w:tc>
          <w:tcPr>
            <w:tcW w:w="1950" w:type="dxa"/>
            <w:shd w:val="clear" w:color="auto" w:fill="F2F2F2" w:themeFill="background1" w:themeFillShade="F2"/>
          </w:tcPr>
          <w:p w:rsidR="00175106" w:rsidRPr="008925B1" w:rsidRDefault="00175106" w:rsidP="00175106">
            <w:pPr>
              <w:jc w:val="center"/>
            </w:pPr>
            <w:r w:rsidRPr="008925B1">
              <w:t>2.649.182</w:t>
            </w:r>
          </w:p>
        </w:tc>
        <w:tc>
          <w:tcPr>
            <w:tcW w:w="1950" w:type="dxa"/>
            <w:shd w:val="clear" w:color="auto" w:fill="F2F2F2" w:themeFill="background1" w:themeFillShade="F2"/>
          </w:tcPr>
          <w:p w:rsidR="00175106" w:rsidRPr="008925B1" w:rsidRDefault="00175106" w:rsidP="00175106">
            <w:pPr>
              <w:jc w:val="center"/>
            </w:pPr>
            <w:r w:rsidRPr="008925B1">
              <w:t>3.345.558</w:t>
            </w:r>
          </w:p>
        </w:tc>
        <w:tc>
          <w:tcPr>
            <w:tcW w:w="1950" w:type="dxa"/>
            <w:shd w:val="clear" w:color="auto" w:fill="F2F2F2" w:themeFill="background1" w:themeFillShade="F2"/>
          </w:tcPr>
          <w:p w:rsidR="00175106" w:rsidRPr="008925B1" w:rsidRDefault="00175106" w:rsidP="00175106">
            <w:pPr>
              <w:jc w:val="center"/>
            </w:pPr>
            <w:r w:rsidRPr="008925B1">
              <w:t>3.506.306</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İngiltere</w:t>
            </w:r>
          </w:p>
        </w:tc>
        <w:tc>
          <w:tcPr>
            <w:tcW w:w="1950" w:type="dxa"/>
          </w:tcPr>
          <w:p w:rsidR="00175106" w:rsidRPr="008925B1" w:rsidRDefault="00175106" w:rsidP="00175106">
            <w:pPr>
              <w:jc w:val="center"/>
            </w:pPr>
            <w:r w:rsidRPr="008925B1">
              <w:t>3.245.772</w:t>
            </w:r>
          </w:p>
        </w:tc>
        <w:tc>
          <w:tcPr>
            <w:tcW w:w="1950" w:type="dxa"/>
          </w:tcPr>
          <w:p w:rsidR="00175106" w:rsidRPr="008925B1" w:rsidRDefault="00175106" w:rsidP="00175106">
            <w:pPr>
              <w:jc w:val="center"/>
            </w:pPr>
            <w:r w:rsidRPr="008925B1">
              <w:t>3.346.858</w:t>
            </w:r>
          </w:p>
        </w:tc>
        <w:tc>
          <w:tcPr>
            <w:tcW w:w="1950" w:type="dxa"/>
          </w:tcPr>
          <w:p w:rsidR="00175106" w:rsidRPr="008925B1" w:rsidRDefault="00175106" w:rsidP="00175106">
            <w:pPr>
              <w:jc w:val="center"/>
            </w:pPr>
            <w:r w:rsidRPr="008925B1">
              <w:t>3.470.341</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Belçika</w:t>
            </w:r>
          </w:p>
        </w:tc>
        <w:tc>
          <w:tcPr>
            <w:tcW w:w="1950" w:type="dxa"/>
            <w:shd w:val="clear" w:color="auto" w:fill="F2F2F2" w:themeFill="background1" w:themeFillShade="F2"/>
          </w:tcPr>
          <w:p w:rsidR="00175106" w:rsidRPr="008925B1" w:rsidRDefault="00175106" w:rsidP="00175106">
            <w:pPr>
              <w:jc w:val="center"/>
            </w:pPr>
            <w:r w:rsidRPr="008925B1">
              <w:t>2.695.691</w:t>
            </w:r>
          </w:p>
        </w:tc>
        <w:tc>
          <w:tcPr>
            <w:tcW w:w="1950" w:type="dxa"/>
            <w:shd w:val="clear" w:color="auto" w:fill="F2F2F2" w:themeFill="background1" w:themeFillShade="F2"/>
          </w:tcPr>
          <w:p w:rsidR="00175106" w:rsidRPr="008925B1" w:rsidRDefault="00175106" w:rsidP="00175106">
            <w:pPr>
              <w:jc w:val="center"/>
            </w:pPr>
            <w:r w:rsidRPr="008925B1">
              <w:t>3.463.149</w:t>
            </w:r>
          </w:p>
        </w:tc>
        <w:tc>
          <w:tcPr>
            <w:tcW w:w="1950" w:type="dxa"/>
            <w:shd w:val="clear" w:color="auto" w:fill="F2F2F2" w:themeFill="background1" w:themeFillShade="F2"/>
          </w:tcPr>
          <w:p w:rsidR="00175106" w:rsidRPr="008925B1" w:rsidRDefault="00175106" w:rsidP="00175106">
            <w:pPr>
              <w:jc w:val="center"/>
            </w:pPr>
            <w:r w:rsidRPr="008925B1">
              <w:t>3.253.856</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Romanya</w:t>
            </w:r>
          </w:p>
        </w:tc>
        <w:tc>
          <w:tcPr>
            <w:tcW w:w="1950" w:type="dxa"/>
          </w:tcPr>
          <w:p w:rsidR="00175106" w:rsidRPr="008925B1" w:rsidRDefault="00175106" w:rsidP="00175106">
            <w:pPr>
              <w:jc w:val="center"/>
            </w:pPr>
            <w:r w:rsidRPr="008925B1">
              <w:t>2.556.216</w:t>
            </w:r>
          </w:p>
        </w:tc>
        <w:tc>
          <w:tcPr>
            <w:tcW w:w="1950" w:type="dxa"/>
          </w:tcPr>
          <w:p w:rsidR="00175106" w:rsidRPr="008925B1" w:rsidRDefault="00175106" w:rsidP="00175106">
            <w:pPr>
              <w:jc w:val="center"/>
            </w:pPr>
            <w:r w:rsidRPr="008925B1">
              <w:t>2.932.229</w:t>
            </w:r>
          </w:p>
        </w:tc>
        <w:tc>
          <w:tcPr>
            <w:tcW w:w="1950" w:type="dxa"/>
          </w:tcPr>
          <w:p w:rsidR="00175106" w:rsidRPr="008925B1" w:rsidRDefault="00175106" w:rsidP="00175106">
            <w:pPr>
              <w:jc w:val="center"/>
            </w:pPr>
            <w:r w:rsidRPr="008925B1">
              <w:t>3.058.729</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İsveç</w:t>
            </w:r>
          </w:p>
        </w:tc>
        <w:tc>
          <w:tcPr>
            <w:tcW w:w="1950" w:type="dxa"/>
            <w:shd w:val="clear" w:color="auto" w:fill="F2F2F2" w:themeFill="background1" w:themeFillShade="F2"/>
          </w:tcPr>
          <w:p w:rsidR="00175106" w:rsidRPr="008925B1" w:rsidRDefault="00175106" w:rsidP="00175106">
            <w:pPr>
              <w:jc w:val="center"/>
            </w:pPr>
            <w:r w:rsidRPr="008925B1">
              <w:t>2.780.612</w:t>
            </w:r>
          </w:p>
        </w:tc>
        <w:tc>
          <w:tcPr>
            <w:tcW w:w="1950" w:type="dxa"/>
            <w:shd w:val="clear" w:color="auto" w:fill="F2F2F2" w:themeFill="background1" w:themeFillShade="F2"/>
          </w:tcPr>
          <w:p w:rsidR="00175106" w:rsidRPr="008925B1" w:rsidRDefault="00175106" w:rsidP="00175106">
            <w:pPr>
              <w:jc w:val="center"/>
            </w:pPr>
            <w:r w:rsidRPr="008925B1">
              <w:t>3.097.180</w:t>
            </w:r>
          </w:p>
        </w:tc>
        <w:tc>
          <w:tcPr>
            <w:tcW w:w="1950" w:type="dxa"/>
            <w:shd w:val="clear" w:color="auto" w:fill="F2F2F2" w:themeFill="background1" w:themeFillShade="F2"/>
          </w:tcPr>
          <w:p w:rsidR="00175106" w:rsidRPr="008925B1" w:rsidRDefault="00175106" w:rsidP="00175106">
            <w:pPr>
              <w:jc w:val="center"/>
            </w:pPr>
            <w:r w:rsidRPr="008925B1">
              <w:t>2.974.333</w:t>
            </w:r>
          </w:p>
        </w:tc>
      </w:tr>
      <w:tr w:rsidR="00175106" w:rsidRPr="00F92B53" w:rsidTr="00175106">
        <w:trPr>
          <w:trHeight w:val="176"/>
        </w:trPr>
        <w:tc>
          <w:tcPr>
            <w:tcW w:w="2729" w:type="dxa"/>
            <w:shd w:val="clear" w:color="auto" w:fill="95B3D7" w:themeFill="accent1" w:themeFillTint="99"/>
          </w:tcPr>
          <w:p w:rsidR="00175106" w:rsidRPr="00175106" w:rsidRDefault="00175106" w:rsidP="002C11DE">
            <w:pPr>
              <w:rPr>
                <w:b/>
              </w:rPr>
            </w:pPr>
            <w:r w:rsidRPr="00175106">
              <w:rPr>
                <w:b/>
              </w:rPr>
              <w:t>Endonezya</w:t>
            </w:r>
          </w:p>
        </w:tc>
        <w:tc>
          <w:tcPr>
            <w:tcW w:w="1950" w:type="dxa"/>
          </w:tcPr>
          <w:p w:rsidR="00175106" w:rsidRPr="008925B1" w:rsidRDefault="00175106" w:rsidP="00175106">
            <w:pPr>
              <w:jc w:val="center"/>
            </w:pPr>
            <w:r w:rsidRPr="008925B1">
              <w:t>2.304.544</w:t>
            </w:r>
          </w:p>
        </w:tc>
        <w:tc>
          <w:tcPr>
            <w:tcW w:w="1950" w:type="dxa"/>
          </w:tcPr>
          <w:p w:rsidR="00175106" w:rsidRPr="008925B1" w:rsidRDefault="00175106" w:rsidP="00175106">
            <w:pPr>
              <w:jc w:val="center"/>
            </w:pPr>
            <w:r w:rsidRPr="008925B1">
              <w:t>3.018.254</w:t>
            </w:r>
          </w:p>
        </w:tc>
        <w:tc>
          <w:tcPr>
            <w:tcW w:w="1950" w:type="dxa"/>
          </w:tcPr>
          <w:p w:rsidR="00175106" w:rsidRPr="008925B1" w:rsidRDefault="00175106" w:rsidP="00175106">
            <w:pPr>
              <w:jc w:val="center"/>
            </w:pPr>
            <w:r w:rsidRPr="008925B1">
              <w:t>2.938.624</w:t>
            </w:r>
          </w:p>
        </w:tc>
      </w:tr>
      <w:tr w:rsidR="00175106" w:rsidRPr="00F92B53" w:rsidTr="00175106">
        <w:trPr>
          <w:trHeight w:val="176"/>
        </w:trPr>
        <w:tc>
          <w:tcPr>
            <w:tcW w:w="2729" w:type="dxa"/>
            <w:shd w:val="clear" w:color="auto" w:fill="95B3D7" w:themeFill="accent1" w:themeFillTint="99"/>
          </w:tcPr>
          <w:p w:rsidR="00175106" w:rsidRPr="00175106" w:rsidRDefault="00175106" w:rsidP="002C11DE">
            <w:pPr>
              <w:rPr>
                <w:b/>
              </w:rPr>
            </w:pPr>
            <w:r w:rsidRPr="00175106">
              <w:rPr>
                <w:b/>
              </w:rPr>
              <w:lastRenderedPageBreak/>
              <w:t>Avusturya</w:t>
            </w:r>
          </w:p>
        </w:tc>
        <w:tc>
          <w:tcPr>
            <w:tcW w:w="1950" w:type="dxa"/>
            <w:shd w:val="clear" w:color="auto" w:fill="F2F2F2" w:themeFill="background1" w:themeFillShade="F2"/>
          </w:tcPr>
          <w:p w:rsidR="00175106" w:rsidRPr="008925B1" w:rsidRDefault="00175106" w:rsidP="00175106">
            <w:pPr>
              <w:jc w:val="center"/>
            </w:pPr>
            <w:r w:rsidRPr="008925B1">
              <w:t>2.408.301</w:t>
            </w:r>
          </w:p>
        </w:tc>
        <w:tc>
          <w:tcPr>
            <w:tcW w:w="1950" w:type="dxa"/>
            <w:shd w:val="clear" w:color="auto" w:fill="F2F2F2" w:themeFill="background1" w:themeFillShade="F2"/>
          </w:tcPr>
          <w:p w:rsidR="00175106" w:rsidRPr="008925B1" w:rsidRDefault="00175106" w:rsidP="00175106">
            <w:pPr>
              <w:jc w:val="center"/>
            </w:pPr>
            <w:r w:rsidRPr="008925B1">
              <w:t>2.847.051</w:t>
            </w:r>
          </w:p>
        </w:tc>
        <w:tc>
          <w:tcPr>
            <w:tcW w:w="1950" w:type="dxa"/>
            <w:shd w:val="clear" w:color="auto" w:fill="F2F2F2" w:themeFill="background1" w:themeFillShade="F2"/>
          </w:tcPr>
          <w:p w:rsidR="00175106" w:rsidRPr="008925B1" w:rsidRDefault="00175106" w:rsidP="00175106">
            <w:pPr>
              <w:jc w:val="center"/>
            </w:pPr>
            <w:r w:rsidRPr="008925B1">
              <w:t>2.780.718</w:t>
            </w:r>
          </w:p>
        </w:tc>
      </w:tr>
      <w:tr w:rsidR="00175106" w:rsidRPr="00F92B53" w:rsidTr="00175106">
        <w:trPr>
          <w:trHeight w:val="177"/>
        </w:trPr>
        <w:tc>
          <w:tcPr>
            <w:tcW w:w="2729" w:type="dxa"/>
            <w:shd w:val="clear" w:color="auto" w:fill="95B3D7" w:themeFill="accent1" w:themeFillTint="99"/>
          </w:tcPr>
          <w:p w:rsidR="00175106" w:rsidRPr="00175106" w:rsidRDefault="00175106" w:rsidP="002C11DE">
            <w:pPr>
              <w:rPr>
                <w:b/>
              </w:rPr>
            </w:pPr>
            <w:r w:rsidRPr="00175106">
              <w:rPr>
                <w:b/>
              </w:rPr>
              <w:t>İlk 20 Ülke Toplam</w:t>
            </w:r>
          </w:p>
        </w:tc>
        <w:tc>
          <w:tcPr>
            <w:tcW w:w="1950" w:type="dxa"/>
          </w:tcPr>
          <w:p w:rsidR="00175106" w:rsidRPr="008925B1" w:rsidRDefault="00175106" w:rsidP="00175106">
            <w:pPr>
              <w:jc w:val="center"/>
            </w:pPr>
            <w:r w:rsidRPr="008925B1">
              <w:t>213.022.887</w:t>
            </w:r>
          </w:p>
        </w:tc>
        <w:tc>
          <w:tcPr>
            <w:tcW w:w="1950" w:type="dxa"/>
          </w:tcPr>
          <w:p w:rsidR="00175106" w:rsidRPr="008925B1" w:rsidRDefault="00175106" w:rsidP="00175106">
            <w:pPr>
              <w:jc w:val="center"/>
            </w:pPr>
            <w:r w:rsidRPr="008925B1">
              <w:t>262.643.915</w:t>
            </w:r>
          </w:p>
        </w:tc>
        <w:tc>
          <w:tcPr>
            <w:tcW w:w="1950" w:type="dxa"/>
          </w:tcPr>
          <w:p w:rsidR="00175106" w:rsidRDefault="00175106" w:rsidP="00175106">
            <w:pPr>
              <w:jc w:val="center"/>
            </w:pPr>
            <w:r w:rsidRPr="008925B1">
              <w:t>256.118.744</w:t>
            </w:r>
          </w:p>
        </w:tc>
      </w:tr>
    </w:tbl>
    <w:p w:rsidR="00A473BF" w:rsidRPr="0028056C" w:rsidRDefault="004D11A3" w:rsidP="00A473BF">
      <w:pPr>
        <w:rPr>
          <w:rFonts w:cstheme="minorHAnsi"/>
          <w:b/>
        </w:rPr>
      </w:pPr>
      <w:r w:rsidRPr="0028056C">
        <w:rPr>
          <w:rFonts w:cstheme="minorHAnsi"/>
          <w:b/>
        </w:rPr>
        <w:t xml:space="preserve">Kaynak: </w:t>
      </w:r>
      <w:proofErr w:type="spellStart"/>
      <w:r w:rsidRPr="0028056C">
        <w:rPr>
          <w:rFonts w:cstheme="minorHAnsi"/>
          <w:b/>
        </w:rPr>
        <w:t>Trademap</w:t>
      </w:r>
      <w:proofErr w:type="spellEnd"/>
    </w:p>
    <w:p w:rsidR="00A473BF" w:rsidRDefault="00A473BF" w:rsidP="00A473BF">
      <w:pPr>
        <w:rPr>
          <w:rFonts w:cstheme="minorHAnsi"/>
        </w:rPr>
      </w:pPr>
    </w:p>
    <w:p w:rsidR="004D11A3" w:rsidRPr="004D11A3" w:rsidRDefault="004D11A3" w:rsidP="004D11A3">
      <w:pPr>
        <w:rPr>
          <w:rFonts w:cstheme="minorHAnsi"/>
          <w:b/>
        </w:rPr>
      </w:pPr>
      <w:r w:rsidRPr="004D11A3">
        <w:rPr>
          <w:rFonts w:cstheme="minorHAnsi"/>
          <w:b/>
        </w:rPr>
        <w:t>İthalat</w:t>
      </w:r>
    </w:p>
    <w:p w:rsidR="004D11A3" w:rsidRPr="004D11A3" w:rsidRDefault="004D11A3" w:rsidP="004D11A3">
      <w:pPr>
        <w:rPr>
          <w:rFonts w:cstheme="minorHAnsi"/>
        </w:rPr>
      </w:pPr>
      <w:r w:rsidRPr="004D11A3">
        <w:rPr>
          <w:rFonts w:cstheme="minorHAnsi"/>
        </w:rPr>
        <w:t>Dünya mobilya i</w:t>
      </w:r>
      <w:r w:rsidR="00722913">
        <w:rPr>
          <w:rFonts w:cstheme="minorHAnsi"/>
        </w:rPr>
        <w:t>thalatı, 2022</w:t>
      </w:r>
      <w:r w:rsidRPr="004D11A3">
        <w:rPr>
          <w:rFonts w:cstheme="minorHAnsi"/>
        </w:rPr>
        <w:t xml:space="preserve"> yılında ith</w:t>
      </w:r>
      <w:r w:rsidR="00722913">
        <w:rPr>
          <w:rFonts w:cstheme="minorHAnsi"/>
        </w:rPr>
        <w:t>alat bir önceki yıla göre % 10 oranında azalış</w:t>
      </w:r>
      <w:r w:rsidRPr="004D11A3">
        <w:rPr>
          <w:rFonts w:cstheme="minorHAnsi"/>
        </w:rPr>
        <w:t xml:space="preserve"> göstererek </w:t>
      </w:r>
      <w:r w:rsidR="00722913">
        <w:rPr>
          <w:rFonts w:cstheme="minorHAnsi"/>
        </w:rPr>
        <w:t>259</w:t>
      </w:r>
      <w:r w:rsidRPr="004D11A3">
        <w:rPr>
          <w:rFonts w:cstheme="minorHAnsi"/>
        </w:rPr>
        <w:t xml:space="preserve"> milyar dolar olarak kaydedilmiştir. İthalatta en büyük pay ihracatta olduğu gibi AB’ye aittir.</w:t>
      </w:r>
    </w:p>
    <w:p w:rsidR="004D11A3" w:rsidRPr="004D11A3" w:rsidRDefault="004D11A3" w:rsidP="004D11A3">
      <w:pPr>
        <w:rPr>
          <w:rFonts w:cstheme="minorHAnsi"/>
        </w:rPr>
      </w:pPr>
      <w:r w:rsidRPr="004D11A3">
        <w:rPr>
          <w:rFonts w:cstheme="minorHAnsi"/>
        </w:rPr>
        <w:t>Dünyanın en büyük mobilya ithalatçısı konumu</w:t>
      </w:r>
      <w:r w:rsidR="00722913">
        <w:rPr>
          <w:rFonts w:cstheme="minorHAnsi"/>
        </w:rPr>
        <w:t>ndaki ülke ise ABD’dir. ABD 2022’de 87</w:t>
      </w:r>
      <w:r w:rsidRPr="004D11A3">
        <w:rPr>
          <w:rFonts w:cstheme="minorHAnsi"/>
        </w:rPr>
        <w:t xml:space="preserve"> milyar dolar değerindeki ithalatı ile tek başına, dünya mobilya ithalatının yaklaşık 1/3’lük kısmını gerçekleştirmiştir.</w:t>
      </w:r>
    </w:p>
    <w:p w:rsidR="00A473BF" w:rsidRDefault="004D11A3" w:rsidP="004D11A3">
      <w:pPr>
        <w:rPr>
          <w:rFonts w:cstheme="minorHAnsi"/>
        </w:rPr>
      </w:pPr>
      <w:r w:rsidRPr="004D11A3">
        <w:rPr>
          <w:rFonts w:cstheme="minorHAnsi"/>
        </w:rPr>
        <w:t xml:space="preserve">ABD’den sonra en büyük </w:t>
      </w:r>
      <w:r w:rsidR="00722913">
        <w:rPr>
          <w:rFonts w:cstheme="minorHAnsi"/>
        </w:rPr>
        <w:t>ithalatçı ülke Almanya’dır. 2022’de 24</w:t>
      </w:r>
      <w:r w:rsidRPr="004D11A3">
        <w:rPr>
          <w:rFonts w:cstheme="minorHAnsi"/>
        </w:rPr>
        <w:t xml:space="preserve"> milyar dolarlık ithalatı ile dünya</w:t>
      </w:r>
      <w:r w:rsidR="00722913">
        <w:rPr>
          <w:rFonts w:cstheme="minorHAnsi"/>
        </w:rPr>
        <w:t xml:space="preserve"> mobilya ithalatının yaklaşık %10</w:t>
      </w:r>
      <w:r w:rsidRPr="004D11A3">
        <w:rPr>
          <w:rFonts w:cstheme="minorHAnsi"/>
        </w:rPr>
        <w:t>,5’ini gerçekleştirmiştir. Diğer önemli ithalatçı ülkeler ise şöyledir; İngiltere, Fransa,</w:t>
      </w:r>
      <w:r w:rsidR="00722913">
        <w:rPr>
          <w:rFonts w:cstheme="minorHAnsi"/>
        </w:rPr>
        <w:t xml:space="preserve"> Hollanda, Kanada,</w:t>
      </w:r>
      <w:r w:rsidRPr="004D11A3">
        <w:rPr>
          <w:rFonts w:cstheme="minorHAnsi"/>
        </w:rPr>
        <w:t xml:space="preserve"> Japonya ve İspanya’dır.</w:t>
      </w:r>
    </w:p>
    <w:p w:rsidR="00EF70BA" w:rsidRPr="0028056C" w:rsidRDefault="008900A1" w:rsidP="004D11A3">
      <w:pPr>
        <w:rPr>
          <w:rFonts w:cstheme="minorHAnsi"/>
          <w:b/>
        </w:rPr>
      </w:pPr>
      <w:r w:rsidRPr="0028056C">
        <w:rPr>
          <w:rFonts w:cstheme="minorHAnsi"/>
          <w:b/>
        </w:rPr>
        <w:t>Ülkeler İtibariyle Dünya</w:t>
      </w:r>
      <w:r w:rsidR="00EF70BA">
        <w:rPr>
          <w:rFonts w:cstheme="minorHAnsi"/>
          <w:b/>
        </w:rPr>
        <w:t xml:space="preserve"> Mobilya İthalatı (Değer: bin</w:t>
      </w:r>
      <w:r w:rsidRPr="0028056C">
        <w:rPr>
          <w:rFonts w:cstheme="minorHAnsi"/>
          <w:b/>
        </w:rPr>
        <w:t xml:space="preserve"> dolar)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089"/>
        <w:gridCol w:w="2089"/>
        <w:gridCol w:w="2089"/>
      </w:tblGrid>
      <w:tr w:rsidR="00EF70BA" w:rsidRPr="004D11A3" w:rsidTr="00EF70BA">
        <w:trPr>
          <w:trHeight w:val="186"/>
        </w:trPr>
        <w:tc>
          <w:tcPr>
            <w:tcW w:w="2680" w:type="dxa"/>
            <w:shd w:val="clear" w:color="auto" w:fill="95B3D7" w:themeFill="accent1" w:themeFillTint="99"/>
          </w:tcPr>
          <w:p w:rsidR="00EF70BA" w:rsidRPr="00EF70BA" w:rsidRDefault="00EF70BA" w:rsidP="00EF70BA">
            <w:pPr>
              <w:jc w:val="center"/>
              <w:rPr>
                <w:b/>
              </w:rPr>
            </w:pPr>
            <w:r w:rsidRPr="00EF70BA">
              <w:rPr>
                <w:b/>
              </w:rPr>
              <w:t>İthalatçılar</w:t>
            </w:r>
          </w:p>
        </w:tc>
        <w:tc>
          <w:tcPr>
            <w:tcW w:w="2089" w:type="dxa"/>
            <w:shd w:val="clear" w:color="auto" w:fill="95B3D7" w:themeFill="accent1" w:themeFillTint="99"/>
          </w:tcPr>
          <w:p w:rsidR="00EF70BA" w:rsidRPr="00EF70BA" w:rsidRDefault="00EF70BA" w:rsidP="00EF70BA">
            <w:pPr>
              <w:jc w:val="center"/>
              <w:rPr>
                <w:b/>
              </w:rPr>
            </w:pPr>
            <w:r w:rsidRPr="00EF70BA">
              <w:rPr>
                <w:b/>
              </w:rPr>
              <w:t>2020</w:t>
            </w:r>
          </w:p>
        </w:tc>
        <w:tc>
          <w:tcPr>
            <w:tcW w:w="2089" w:type="dxa"/>
            <w:shd w:val="clear" w:color="auto" w:fill="95B3D7" w:themeFill="accent1" w:themeFillTint="99"/>
          </w:tcPr>
          <w:p w:rsidR="00EF70BA" w:rsidRPr="00EF70BA" w:rsidRDefault="00EF70BA" w:rsidP="00EF70BA">
            <w:pPr>
              <w:jc w:val="center"/>
              <w:rPr>
                <w:b/>
              </w:rPr>
            </w:pPr>
            <w:r w:rsidRPr="00EF70BA">
              <w:rPr>
                <w:b/>
              </w:rPr>
              <w:t>2021</w:t>
            </w:r>
          </w:p>
        </w:tc>
        <w:tc>
          <w:tcPr>
            <w:tcW w:w="2089" w:type="dxa"/>
            <w:shd w:val="clear" w:color="auto" w:fill="95B3D7" w:themeFill="accent1" w:themeFillTint="99"/>
          </w:tcPr>
          <w:p w:rsidR="00EF70BA" w:rsidRPr="00EF70BA" w:rsidRDefault="00EF70BA" w:rsidP="00EF70BA">
            <w:pPr>
              <w:jc w:val="center"/>
              <w:rPr>
                <w:b/>
              </w:rPr>
            </w:pPr>
            <w:r w:rsidRPr="00EF70BA">
              <w:rPr>
                <w:b/>
              </w:rPr>
              <w:t>2022</w:t>
            </w:r>
          </w:p>
        </w:tc>
      </w:tr>
      <w:tr w:rsidR="00EF70BA" w:rsidRPr="004D11A3" w:rsidTr="00EF70BA">
        <w:trPr>
          <w:trHeight w:val="103"/>
        </w:trPr>
        <w:tc>
          <w:tcPr>
            <w:tcW w:w="2680" w:type="dxa"/>
            <w:shd w:val="clear" w:color="auto" w:fill="95B3D7" w:themeFill="accent1" w:themeFillTint="99"/>
          </w:tcPr>
          <w:p w:rsidR="00EF70BA" w:rsidRPr="00EF70BA" w:rsidRDefault="00EF70BA" w:rsidP="002C11DE">
            <w:pPr>
              <w:rPr>
                <w:b/>
              </w:rPr>
            </w:pPr>
            <w:r w:rsidRPr="00EF70BA">
              <w:rPr>
                <w:b/>
              </w:rPr>
              <w:t>Dünya</w:t>
            </w:r>
          </w:p>
        </w:tc>
        <w:tc>
          <w:tcPr>
            <w:tcW w:w="2089" w:type="dxa"/>
            <w:shd w:val="clear" w:color="auto" w:fill="F2F2F2" w:themeFill="background1" w:themeFillShade="F2"/>
          </w:tcPr>
          <w:p w:rsidR="00EF70BA" w:rsidRPr="00231534" w:rsidRDefault="00EF70BA" w:rsidP="00EF70BA">
            <w:pPr>
              <w:jc w:val="center"/>
            </w:pPr>
            <w:r w:rsidRPr="00231534">
              <w:t>231.791.548</w:t>
            </w:r>
          </w:p>
        </w:tc>
        <w:tc>
          <w:tcPr>
            <w:tcW w:w="2089" w:type="dxa"/>
            <w:shd w:val="clear" w:color="auto" w:fill="F2F2F2" w:themeFill="background1" w:themeFillShade="F2"/>
          </w:tcPr>
          <w:p w:rsidR="00EF70BA" w:rsidRPr="00231534" w:rsidRDefault="00EF70BA" w:rsidP="00EF70BA">
            <w:pPr>
              <w:jc w:val="center"/>
            </w:pPr>
            <w:r w:rsidRPr="00231534">
              <w:t>289.263.690</w:t>
            </w:r>
          </w:p>
        </w:tc>
        <w:tc>
          <w:tcPr>
            <w:tcW w:w="2089" w:type="dxa"/>
            <w:shd w:val="clear" w:color="auto" w:fill="F2F2F2" w:themeFill="background1" w:themeFillShade="F2"/>
          </w:tcPr>
          <w:p w:rsidR="00EF70BA" w:rsidRPr="00231534" w:rsidRDefault="00EF70BA" w:rsidP="00EF70BA">
            <w:pPr>
              <w:jc w:val="center"/>
            </w:pPr>
            <w:r w:rsidRPr="00231534">
              <w:t>258.999.984</w:t>
            </w:r>
          </w:p>
        </w:tc>
      </w:tr>
      <w:tr w:rsidR="00EF70BA" w:rsidRPr="004D11A3" w:rsidTr="00EF70BA">
        <w:trPr>
          <w:trHeight w:val="119"/>
        </w:trPr>
        <w:tc>
          <w:tcPr>
            <w:tcW w:w="2680" w:type="dxa"/>
            <w:shd w:val="clear" w:color="auto" w:fill="95B3D7" w:themeFill="accent1" w:themeFillTint="99"/>
          </w:tcPr>
          <w:p w:rsidR="00EF70BA" w:rsidRPr="00EF70BA" w:rsidRDefault="00EF70BA" w:rsidP="002C11DE">
            <w:pPr>
              <w:rPr>
                <w:b/>
              </w:rPr>
            </w:pPr>
            <w:r w:rsidRPr="00EF70BA">
              <w:rPr>
                <w:b/>
              </w:rPr>
              <w:t>ABD</w:t>
            </w:r>
          </w:p>
        </w:tc>
        <w:tc>
          <w:tcPr>
            <w:tcW w:w="2089" w:type="dxa"/>
          </w:tcPr>
          <w:p w:rsidR="00EF70BA" w:rsidRPr="00231534" w:rsidRDefault="00EF70BA" w:rsidP="00EF70BA">
            <w:pPr>
              <w:jc w:val="center"/>
            </w:pPr>
            <w:r w:rsidRPr="00231534">
              <w:t>65.457.994</w:t>
            </w:r>
          </w:p>
        </w:tc>
        <w:tc>
          <w:tcPr>
            <w:tcW w:w="2089" w:type="dxa"/>
          </w:tcPr>
          <w:p w:rsidR="00EF70BA" w:rsidRPr="00231534" w:rsidRDefault="00EF70BA" w:rsidP="00EF70BA">
            <w:pPr>
              <w:jc w:val="center"/>
            </w:pPr>
            <w:r w:rsidRPr="00231534">
              <w:t>81.318.355</w:t>
            </w:r>
          </w:p>
        </w:tc>
        <w:tc>
          <w:tcPr>
            <w:tcW w:w="2089" w:type="dxa"/>
          </w:tcPr>
          <w:p w:rsidR="00EF70BA" w:rsidRPr="00231534" w:rsidRDefault="00EF70BA" w:rsidP="00EF70BA">
            <w:pPr>
              <w:jc w:val="center"/>
            </w:pPr>
            <w:r w:rsidRPr="00231534">
              <w:t>86.736.616</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Almanya</w:t>
            </w:r>
          </w:p>
        </w:tc>
        <w:tc>
          <w:tcPr>
            <w:tcW w:w="2089" w:type="dxa"/>
            <w:shd w:val="clear" w:color="auto" w:fill="F2F2F2" w:themeFill="background1" w:themeFillShade="F2"/>
          </w:tcPr>
          <w:p w:rsidR="00EF70BA" w:rsidRPr="00231534" w:rsidRDefault="00EF70BA" w:rsidP="00EF70BA">
            <w:pPr>
              <w:jc w:val="center"/>
            </w:pPr>
            <w:r w:rsidRPr="00231534">
              <w:t>21.191.685</w:t>
            </w:r>
          </w:p>
        </w:tc>
        <w:tc>
          <w:tcPr>
            <w:tcW w:w="2089" w:type="dxa"/>
            <w:shd w:val="clear" w:color="auto" w:fill="F2F2F2" w:themeFill="background1" w:themeFillShade="F2"/>
          </w:tcPr>
          <w:p w:rsidR="00EF70BA" w:rsidRPr="00231534" w:rsidRDefault="00EF70BA" w:rsidP="00EF70BA">
            <w:pPr>
              <w:jc w:val="center"/>
            </w:pPr>
            <w:r w:rsidRPr="00231534">
              <w:t>25.682.045</w:t>
            </w:r>
          </w:p>
        </w:tc>
        <w:tc>
          <w:tcPr>
            <w:tcW w:w="2089" w:type="dxa"/>
            <w:shd w:val="clear" w:color="auto" w:fill="F2F2F2" w:themeFill="background1" w:themeFillShade="F2"/>
          </w:tcPr>
          <w:p w:rsidR="00EF70BA" w:rsidRPr="00231534" w:rsidRDefault="00EF70BA" w:rsidP="00EF70BA">
            <w:pPr>
              <w:jc w:val="center"/>
            </w:pPr>
            <w:r w:rsidRPr="00231534">
              <w:t>24.449.858</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İngiltere</w:t>
            </w:r>
          </w:p>
        </w:tc>
        <w:tc>
          <w:tcPr>
            <w:tcW w:w="2089" w:type="dxa"/>
          </w:tcPr>
          <w:p w:rsidR="00EF70BA" w:rsidRPr="00231534" w:rsidRDefault="00EF70BA" w:rsidP="00EF70BA">
            <w:pPr>
              <w:jc w:val="center"/>
            </w:pPr>
            <w:r w:rsidRPr="00231534">
              <w:t>10.547.372</w:t>
            </w:r>
          </w:p>
        </w:tc>
        <w:tc>
          <w:tcPr>
            <w:tcW w:w="2089" w:type="dxa"/>
          </w:tcPr>
          <w:p w:rsidR="00EF70BA" w:rsidRPr="00231534" w:rsidRDefault="00EF70BA" w:rsidP="00EF70BA">
            <w:pPr>
              <w:jc w:val="center"/>
            </w:pPr>
            <w:r w:rsidRPr="00231534">
              <w:t>14.173.062</w:t>
            </w:r>
          </w:p>
        </w:tc>
        <w:tc>
          <w:tcPr>
            <w:tcW w:w="2089" w:type="dxa"/>
          </w:tcPr>
          <w:p w:rsidR="00EF70BA" w:rsidRPr="00231534" w:rsidRDefault="00EF70BA" w:rsidP="00EF70BA">
            <w:pPr>
              <w:jc w:val="center"/>
            </w:pPr>
            <w:r w:rsidRPr="00231534">
              <w:t>14.598.554</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Fransa</w:t>
            </w:r>
          </w:p>
        </w:tc>
        <w:tc>
          <w:tcPr>
            <w:tcW w:w="2089" w:type="dxa"/>
            <w:shd w:val="clear" w:color="auto" w:fill="F2F2F2" w:themeFill="background1" w:themeFillShade="F2"/>
          </w:tcPr>
          <w:p w:rsidR="00EF70BA" w:rsidRPr="00231534" w:rsidRDefault="00EF70BA" w:rsidP="00EF70BA">
            <w:pPr>
              <w:jc w:val="center"/>
            </w:pPr>
            <w:r w:rsidRPr="00231534">
              <w:t>10.784.697</w:t>
            </w:r>
          </w:p>
        </w:tc>
        <w:tc>
          <w:tcPr>
            <w:tcW w:w="2089" w:type="dxa"/>
            <w:shd w:val="clear" w:color="auto" w:fill="F2F2F2" w:themeFill="background1" w:themeFillShade="F2"/>
          </w:tcPr>
          <w:p w:rsidR="00EF70BA" w:rsidRPr="00231534" w:rsidRDefault="00EF70BA" w:rsidP="00EF70BA">
            <w:pPr>
              <w:jc w:val="center"/>
            </w:pPr>
            <w:r w:rsidRPr="00231534">
              <w:t>14.157.955</w:t>
            </w:r>
          </w:p>
        </w:tc>
        <w:tc>
          <w:tcPr>
            <w:tcW w:w="2089" w:type="dxa"/>
            <w:shd w:val="clear" w:color="auto" w:fill="F2F2F2" w:themeFill="background1" w:themeFillShade="F2"/>
          </w:tcPr>
          <w:p w:rsidR="00EF70BA" w:rsidRPr="00231534" w:rsidRDefault="00EF70BA" w:rsidP="00EF70BA">
            <w:pPr>
              <w:jc w:val="center"/>
            </w:pPr>
            <w:r w:rsidRPr="00231534">
              <w:t>13.829.236</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Hollanda</w:t>
            </w:r>
          </w:p>
        </w:tc>
        <w:tc>
          <w:tcPr>
            <w:tcW w:w="2089" w:type="dxa"/>
          </w:tcPr>
          <w:p w:rsidR="00EF70BA" w:rsidRPr="00231534" w:rsidRDefault="00EF70BA" w:rsidP="00EF70BA">
            <w:pPr>
              <w:jc w:val="center"/>
            </w:pPr>
            <w:r w:rsidRPr="00231534">
              <w:t>7.935.435</w:t>
            </w:r>
          </w:p>
        </w:tc>
        <w:tc>
          <w:tcPr>
            <w:tcW w:w="2089" w:type="dxa"/>
          </w:tcPr>
          <w:p w:rsidR="00EF70BA" w:rsidRPr="00231534" w:rsidRDefault="00EF70BA" w:rsidP="00EF70BA">
            <w:pPr>
              <w:jc w:val="center"/>
            </w:pPr>
            <w:r w:rsidRPr="00231534">
              <w:t>10.223.331</w:t>
            </w:r>
          </w:p>
        </w:tc>
        <w:tc>
          <w:tcPr>
            <w:tcW w:w="2089" w:type="dxa"/>
          </w:tcPr>
          <w:p w:rsidR="00EF70BA" w:rsidRPr="00231534" w:rsidRDefault="00EF70BA" w:rsidP="00EF70BA">
            <w:pPr>
              <w:jc w:val="center"/>
            </w:pPr>
            <w:r w:rsidRPr="00231534">
              <w:t>10.704.963</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Kanada</w:t>
            </w:r>
          </w:p>
        </w:tc>
        <w:tc>
          <w:tcPr>
            <w:tcW w:w="2089" w:type="dxa"/>
            <w:shd w:val="clear" w:color="auto" w:fill="F2F2F2" w:themeFill="background1" w:themeFillShade="F2"/>
          </w:tcPr>
          <w:p w:rsidR="00EF70BA" w:rsidRPr="00231534" w:rsidRDefault="00EF70BA" w:rsidP="00EF70BA">
            <w:pPr>
              <w:jc w:val="center"/>
            </w:pPr>
            <w:r w:rsidRPr="00231534">
              <w:t>8.296.701</w:t>
            </w:r>
          </w:p>
        </w:tc>
        <w:tc>
          <w:tcPr>
            <w:tcW w:w="2089" w:type="dxa"/>
            <w:shd w:val="clear" w:color="auto" w:fill="F2F2F2" w:themeFill="background1" w:themeFillShade="F2"/>
          </w:tcPr>
          <w:p w:rsidR="00EF70BA" w:rsidRPr="00231534" w:rsidRDefault="00EF70BA" w:rsidP="00EF70BA">
            <w:pPr>
              <w:jc w:val="center"/>
            </w:pPr>
            <w:r w:rsidRPr="00231534">
              <w:t>9.906.165</w:t>
            </w:r>
          </w:p>
        </w:tc>
        <w:tc>
          <w:tcPr>
            <w:tcW w:w="2089" w:type="dxa"/>
            <w:shd w:val="clear" w:color="auto" w:fill="F2F2F2" w:themeFill="background1" w:themeFillShade="F2"/>
          </w:tcPr>
          <w:p w:rsidR="00EF70BA" w:rsidRPr="00231534" w:rsidRDefault="00EF70BA" w:rsidP="00EF70BA">
            <w:pPr>
              <w:jc w:val="center"/>
            </w:pPr>
            <w:r w:rsidRPr="00231534">
              <w:t>10.652.819</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Japonya</w:t>
            </w:r>
          </w:p>
        </w:tc>
        <w:tc>
          <w:tcPr>
            <w:tcW w:w="2089" w:type="dxa"/>
          </w:tcPr>
          <w:p w:rsidR="00EF70BA" w:rsidRPr="00231534" w:rsidRDefault="00EF70BA" w:rsidP="00EF70BA">
            <w:pPr>
              <w:jc w:val="center"/>
            </w:pPr>
            <w:r w:rsidRPr="00231534">
              <w:t>8.056.976</w:t>
            </w:r>
          </w:p>
        </w:tc>
        <w:tc>
          <w:tcPr>
            <w:tcW w:w="2089" w:type="dxa"/>
          </w:tcPr>
          <w:p w:rsidR="00EF70BA" w:rsidRPr="00231534" w:rsidRDefault="00EF70BA" w:rsidP="00EF70BA">
            <w:pPr>
              <w:jc w:val="center"/>
            </w:pPr>
            <w:r w:rsidRPr="00231534">
              <w:t>8.961.757</w:t>
            </w:r>
          </w:p>
        </w:tc>
        <w:tc>
          <w:tcPr>
            <w:tcW w:w="2089" w:type="dxa"/>
          </w:tcPr>
          <w:p w:rsidR="00EF70BA" w:rsidRPr="00231534" w:rsidRDefault="00EF70BA" w:rsidP="00EF70BA">
            <w:pPr>
              <w:jc w:val="center"/>
            </w:pPr>
            <w:r w:rsidRPr="00231534">
              <w:t>8.817.139</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İspanya</w:t>
            </w:r>
          </w:p>
        </w:tc>
        <w:tc>
          <w:tcPr>
            <w:tcW w:w="2089" w:type="dxa"/>
            <w:shd w:val="clear" w:color="auto" w:fill="F2F2F2" w:themeFill="background1" w:themeFillShade="F2"/>
          </w:tcPr>
          <w:p w:rsidR="00EF70BA" w:rsidRPr="00231534" w:rsidRDefault="00EF70BA" w:rsidP="00EF70BA">
            <w:pPr>
              <w:jc w:val="center"/>
            </w:pPr>
            <w:r w:rsidRPr="00231534">
              <w:t>4.207.848</w:t>
            </w:r>
          </w:p>
        </w:tc>
        <w:tc>
          <w:tcPr>
            <w:tcW w:w="2089" w:type="dxa"/>
            <w:shd w:val="clear" w:color="auto" w:fill="F2F2F2" w:themeFill="background1" w:themeFillShade="F2"/>
          </w:tcPr>
          <w:p w:rsidR="00EF70BA" w:rsidRPr="00231534" w:rsidRDefault="00EF70BA" w:rsidP="00EF70BA">
            <w:pPr>
              <w:jc w:val="center"/>
            </w:pPr>
            <w:r w:rsidRPr="00231534">
              <w:t>5.551.098</w:t>
            </w:r>
          </w:p>
        </w:tc>
        <w:tc>
          <w:tcPr>
            <w:tcW w:w="2089" w:type="dxa"/>
            <w:shd w:val="clear" w:color="auto" w:fill="F2F2F2" w:themeFill="background1" w:themeFillShade="F2"/>
          </w:tcPr>
          <w:p w:rsidR="00EF70BA" w:rsidRPr="00231534" w:rsidRDefault="00EF70BA" w:rsidP="00EF70BA">
            <w:pPr>
              <w:jc w:val="center"/>
            </w:pPr>
            <w:r w:rsidRPr="00231534">
              <w:t>5.926.357</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Avusturalya</w:t>
            </w:r>
          </w:p>
        </w:tc>
        <w:tc>
          <w:tcPr>
            <w:tcW w:w="2089" w:type="dxa"/>
          </w:tcPr>
          <w:p w:rsidR="00EF70BA" w:rsidRPr="00231534" w:rsidRDefault="00EF70BA" w:rsidP="00EF70BA">
            <w:pPr>
              <w:jc w:val="center"/>
            </w:pPr>
            <w:r w:rsidRPr="00231534">
              <w:t>4.678.007</w:t>
            </w:r>
          </w:p>
        </w:tc>
        <w:tc>
          <w:tcPr>
            <w:tcW w:w="2089" w:type="dxa"/>
          </w:tcPr>
          <w:p w:rsidR="00EF70BA" w:rsidRPr="00231534" w:rsidRDefault="00EF70BA" w:rsidP="00EF70BA">
            <w:pPr>
              <w:jc w:val="center"/>
            </w:pPr>
            <w:r w:rsidRPr="00231534">
              <w:t>5.571.307</w:t>
            </w:r>
          </w:p>
        </w:tc>
        <w:tc>
          <w:tcPr>
            <w:tcW w:w="2089" w:type="dxa"/>
          </w:tcPr>
          <w:p w:rsidR="00EF70BA" w:rsidRPr="00231534" w:rsidRDefault="00EF70BA" w:rsidP="00EF70BA">
            <w:pPr>
              <w:jc w:val="center"/>
            </w:pPr>
            <w:r w:rsidRPr="00231534">
              <w:t>5.687.453</w:t>
            </w:r>
          </w:p>
        </w:tc>
      </w:tr>
      <w:tr w:rsidR="00EF70BA" w:rsidRPr="004D11A3" w:rsidTr="00EF70BA">
        <w:trPr>
          <w:trHeight w:val="119"/>
        </w:trPr>
        <w:tc>
          <w:tcPr>
            <w:tcW w:w="2680" w:type="dxa"/>
            <w:shd w:val="clear" w:color="auto" w:fill="95B3D7" w:themeFill="accent1" w:themeFillTint="99"/>
          </w:tcPr>
          <w:p w:rsidR="00EF70BA" w:rsidRPr="00EF70BA" w:rsidRDefault="00EF70BA" w:rsidP="002C11DE">
            <w:pPr>
              <w:rPr>
                <w:b/>
              </w:rPr>
            </w:pPr>
            <w:r w:rsidRPr="00EF70BA">
              <w:rPr>
                <w:b/>
              </w:rPr>
              <w:t>Polonya</w:t>
            </w:r>
          </w:p>
        </w:tc>
        <w:tc>
          <w:tcPr>
            <w:tcW w:w="2089" w:type="dxa"/>
            <w:shd w:val="clear" w:color="auto" w:fill="F2F2F2" w:themeFill="background1" w:themeFillShade="F2"/>
          </w:tcPr>
          <w:p w:rsidR="00EF70BA" w:rsidRPr="00231534" w:rsidRDefault="00EF70BA" w:rsidP="00EF70BA">
            <w:pPr>
              <w:jc w:val="center"/>
            </w:pPr>
            <w:r w:rsidRPr="00231534">
              <w:t>4.108.726</w:t>
            </w:r>
          </w:p>
        </w:tc>
        <w:tc>
          <w:tcPr>
            <w:tcW w:w="2089" w:type="dxa"/>
            <w:shd w:val="clear" w:color="auto" w:fill="F2F2F2" w:themeFill="background1" w:themeFillShade="F2"/>
          </w:tcPr>
          <w:p w:rsidR="00EF70BA" w:rsidRPr="00231534" w:rsidRDefault="00EF70BA" w:rsidP="00EF70BA">
            <w:pPr>
              <w:jc w:val="center"/>
            </w:pPr>
            <w:r w:rsidRPr="00231534">
              <w:t>5.707.858</w:t>
            </w:r>
          </w:p>
        </w:tc>
        <w:tc>
          <w:tcPr>
            <w:tcW w:w="2089" w:type="dxa"/>
            <w:shd w:val="clear" w:color="auto" w:fill="F2F2F2" w:themeFill="background1" w:themeFillShade="F2"/>
          </w:tcPr>
          <w:p w:rsidR="00EF70BA" w:rsidRPr="00231534" w:rsidRDefault="00EF70BA" w:rsidP="00EF70BA">
            <w:pPr>
              <w:jc w:val="center"/>
            </w:pPr>
            <w:r w:rsidRPr="00231534">
              <w:t>5.373.850</w:t>
            </w:r>
          </w:p>
        </w:tc>
      </w:tr>
      <w:tr w:rsidR="00EF70BA" w:rsidRPr="004D11A3" w:rsidTr="00EF70BA">
        <w:trPr>
          <w:trHeight w:val="119"/>
        </w:trPr>
        <w:tc>
          <w:tcPr>
            <w:tcW w:w="2680" w:type="dxa"/>
            <w:shd w:val="clear" w:color="auto" w:fill="95B3D7" w:themeFill="accent1" w:themeFillTint="99"/>
          </w:tcPr>
          <w:p w:rsidR="00EF70BA" w:rsidRPr="00EF70BA" w:rsidRDefault="00EF70BA" w:rsidP="002C11DE">
            <w:pPr>
              <w:rPr>
                <w:b/>
              </w:rPr>
            </w:pPr>
            <w:r w:rsidRPr="00EF70BA">
              <w:rPr>
                <w:b/>
              </w:rPr>
              <w:t>İtalya</w:t>
            </w:r>
          </w:p>
        </w:tc>
        <w:tc>
          <w:tcPr>
            <w:tcW w:w="2089" w:type="dxa"/>
          </w:tcPr>
          <w:p w:rsidR="00EF70BA" w:rsidRPr="00231534" w:rsidRDefault="00EF70BA" w:rsidP="00EF70BA">
            <w:pPr>
              <w:jc w:val="center"/>
            </w:pPr>
            <w:r w:rsidRPr="00231534">
              <w:t>3.676.658</w:t>
            </w:r>
          </w:p>
        </w:tc>
        <w:tc>
          <w:tcPr>
            <w:tcW w:w="2089" w:type="dxa"/>
          </w:tcPr>
          <w:p w:rsidR="00EF70BA" w:rsidRPr="00231534" w:rsidRDefault="00EF70BA" w:rsidP="00EF70BA">
            <w:pPr>
              <w:jc w:val="center"/>
            </w:pPr>
            <w:r w:rsidRPr="00231534">
              <w:t>4.850.593</w:t>
            </w:r>
          </w:p>
        </w:tc>
        <w:tc>
          <w:tcPr>
            <w:tcW w:w="2089" w:type="dxa"/>
          </w:tcPr>
          <w:p w:rsidR="00EF70BA" w:rsidRPr="00231534" w:rsidRDefault="00EF70BA" w:rsidP="00EF70BA">
            <w:pPr>
              <w:jc w:val="center"/>
            </w:pPr>
            <w:r w:rsidRPr="00231534">
              <w:t>5.200.625</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İsviçre</w:t>
            </w:r>
          </w:p>
        </w:tc>
        <w:tc>
          <w:tcPr>
            <w:tcW w:w="2089" w:type="dxa"/>
            <w:shd w:val="clear" w:color="auto" w:fill="F2F2F2" w:themeFill="background1" w:themeFillShade="F2"/>
          </w:tcPr>
          <w:p w:rsidR="00EF70BA" w:rsidRPr="00231534" w:rsidRDefault="00EF70BA" w:rsidP="00EF70BA">
            <w:pPr>
              <w:jc w:val="center"/>
            </w:pPr>
            <w:r w:rsidRPr="00231534">
              <w:t>4.536.045</w:t>
            </w:r>
          </w:p>
        </w:tc>
        <w:tc>
          <w:tcPr>
            <w:tcW w:w="2089" w:type="dxa"/>
            <w:shd w:val="clear" w:color="auto" w:fill="F2F2F2" w:themeFill="background1" w:themeFillShade="F2"/>
          </w:tcPr>
          <w:p w:rsidR="00EF70BA" w:rsidRPr="00231534" w:rsidRDefault="00EF70BA" w:rsidP="00EF70BA">
            <w:pPr>
              <w:jc w:val="center"/>
            </w:pPr>
            <w:r w:rsidRPr="00231534">
              <w:t>5.323.739</w:t>
            </w:r>
          </w:p>
        </w:tc>
        <w:tc>
          <w:tcPr>
            <w:tcW w:w="2089" w:type="dxa"/>
            <w:shd w:val="clear" w:color="auto" w:fill="F2F2F2" w:themeFill="background1" w:themeFillShade="F2"/>
          </w:tcPr>
          <w:p w:rsidR="00EF70BA" w:rsidRPr="00231534" w:rsidRDefault="00EF70BA" w:rsidP="00EF70BA">
            <w:pPr>
              <w:jc w:val="center"/>
            </w:pPr>
            <w:r w:rsidRPr="00231534">
              <w:t>5.193.785</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Belçika</w:t>
            </w:r>
          </w:p>
        </w:tc>
        <w:tc>
          <w:tcPr>
            <w:tcW w:w="2089" w:type="dxa"/>
          </w:tcPr>
          <w:p w:rsidR="00EF70BA" w:rsidRPr="00231534" w:rsidRDefault="00EF70BA" w:rsidP="00EF70BA">
            <w:pPr>
              <w:jc w:val="center"/>
            </w:pPr>
            <w:r w:rsidRPr="00231534">
              <w:t>3.935.983</w:t>
            </w:r>
          </w:p>
        </w:tc>
        <w:tc>
          <w:tcPr>
            <w:tcW w:w="2089" w:type="dxa"/>
          </w:tcPr>
          <w:p w:rsidR="00EF70BA" w:rsidRPr="00231534" w:rsidRDefault="00EF70BA" w:rsidP="00EF70BA">
            <w:pPr>
              <w:jc w:val="center"/>
            </w:pPr>
            <w:r w:rsidRPr="00231534">
              <w:t>5.190.950</w:t>
            </w:r>
          </w:p>
        </w:tc>
        <w:tc>
          <w:tcPr>
            <w:tcW w:w="2089" w:type="dxa"/>
          </w:tcPr>
          <w:p w:rsidR="00EF70BA" w:rsidRPr="00231534" w:rsidRDefault="00EF70BA" w:rsidP="00EF70BA">
            <w:pPr>
              <w:jc w:val="center"/>
            </w:pPr>
            <w:r w:rsidRPr="00231534">
              <w:t>4.778.109</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lastRenderedPageBreak/>
              <w:t>İsveç</w:t>
            </w:r>
          </w:p>
        </w:tc>
        <w:tc>
          <w:tcPr>
            <w:tcW w:w="2089" w:type="dxa"/>
            <w:shd w:val="clear" w:color="auto" w:fill="F2F2F2" w:themeFill="background1" w:themeFillShade="F2"/>
          </w:tcPr>
          <w:p w:rsidR="00EF70BA" w:rsidRPr="00231534" w:rsidRDefault="00EF70BA" w:rsidP="00EF70BA">
            <w:pPr>
              <w:jc w:val="center"/>
            </w:pPr>
            <w:r w:rsidRPr="00231534">
              <w:t>3.402.720</w:t>
            </w:r>
          </w:p>
        </w:tc>
        <w:tc>
          <w:tcPr>
            <w:tcW w:w="2089" w:type="dxa"/>
            <w:shd w:val="clear" w:color="auto" w:fill="F2F2F2" w:themeFill="background1" w:themeFillShade="F2"/>
          </w:tcPr>
          <w:p w:rsidR="00EF70BA" w:rsidRPr="00231534" w:rsidRDefault="00EF70BA" w:rsidP="00EF70BA">
            <w:pPr>
              <w:jc w:val="center"/>
            </w:pPr>
            <w:r w:rsidRPr="00231534">
              <w:t>4.308.128</w:t>
            </w:r>
          </w:p>
        </w:tc>
        <w:tc>
          <w:tcPr>
            <w:tcW w:w="2089" w:type="dxa"/>
            <w:shd w:val="clear" w:color="auto" w:fill="F2F2F2" w:themeFill="background1" w:themeFillShade="F2"/>
          </w:tcPr>
          <w:p w:rsidR="00EF70BA" w:rsidRPr="00231534" w:rsidRDefault="00EF70BA" w:rsidP="00EF70BA">
            <w:pPr>
              <w:jc w:val="center"/>
            </w:pPr>
            <w:r w:rsidRPr="00231534">
              <w:t>4.500.592</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Avusturya</w:t>
            </w:r>
          </w:p>
        </w:tc>
        <w:tc>
          <w:tcPr>
            <w:tcW w:w="2089" w:type="dxa"/>
          </w:tcPr>
          <w:p w:rsidR="00EF70BA" w:rsidRPr="00231534" w:rsidRDefault="00EF70BA" w:rsidP="00EF70BA">
            <w:pPr>
              <w:jc w:val="center"/>
            </w:pPr>
            <w:r w:rsidRPr="00231534">
              <w:t>3.701.607</w:t>
            </w:r>
          </w:p>
        </w:tc>
        <w:tc>
          <w:tcPr>
            <w:tcW w:w="2089" w:type="dxa"/>
          </w:tcPr>
          <w:p w:rsidR="00EF70BA" w:rsidRPr="00231534" w:rsidRDefault="00EF70BA" w:rsidP="00EF70BA">
            <w:pPr>
              <w:jc w:val="center"/>
            </w:pPr>
            <w:r w:rsidRPr="00231534">
              <w:t>4.581.371</w:t>
            </w:r>
          </w:p>
        </w:tc>
        <w:tc>
          <w:tcPr>
            <w:tcW w:w="2089" w:type="dxa"/>
          </w:tcPr>
          <w:p w:rsidR="00EF70BA" w:rsidRPr="00231534" w:rsidRDefault="00EF70BA" w:rsidP="00EF70BA">
            <w:pPr>
              <w:jc w:val="center"/>
            </w:pPr>
            <w:r w:rsidRPr="00231534">
              <w:t>4.227.045</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Çek Cumhuriyeti</w:t>
            </w:r>
          </w:p>
        </w:tc>
        <w:tc>
          <w:tcPr>
            <w:tcW w:w="2089" w:type="dxa"/>
            <w:shd w:val="clear" w:color="auto" w:fill="F2F2F2" w:themeFill="background1" w:themeFillShade="F2"/>
          </w:tcPr>
          <w:p w:rsidR="00EF70BA" w:rsidRPr="00231534" w:rsidRDefault="00EF70BA" w:rsidP="00EF70BA">
            <w:pPr>
              <w:jc w:val="center"/>
            </w:pPr>
            <w:r w:rsidRPr="00231534">
              <w:t>3.337.415</w:t>
            </w:r>
          </w:p>
        </w:tc>
        <w:tc>
          <w:tcPr>
            <w:tcW w:w="2089" w:type="dxa"/>
            <w:shd w:val="clear" w:color="auto" w:fill="F2F2F2" w:themeFill="background1" w:themeFillShade="F2"/>
          </w:tcPr>
          <w:p w:rsidR="00EF70BA" w:rsidRPr="00231534" w:rsidRDefault="00EF70BA" w:rsidP="00EF70BA">
            <w:pPr>
              <w:jc w:val="center"/>
            </w:pPr>
            <w:r w:rsidRPr="00231534">
              <w:t>4.070.673</w:t>
            </w:r>
          </w:p>
        </w:tc>
        <w:tc>
          <w:tcPr>
            <w:tcW w:w="2089" w:type="dxa"/>
            <w:shd w:val="clear" w:color="auto" w:fill="F2F2F2" w:themeFill="background1" w:themeFillShade="F2"/>
          </w:tcPr>
          <w:p w:rsidR="00EF70BA" w:rsidRPr="00231534" w:rsidRDefault="00EF70BA" w:rsidP="00EF70BA">
            <w:pPr>
              <w:jc w:val="center"/>
            </w:pPr>
            <w:r w:rsidRPr="00231534">
              <w:t>4.048.934</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Kore</w:t>
            </w:r>
          </w:p>
        </w:tc>
        <w:tc>
          <w:tcPr>
            <w:tcW w:w="2089" w:type="dxa"/>
          </w:tcPr>
          <w:p w:rsidR="00EF70BA" w:rsidRPr="00231534" w:rsidRDefault="00EF70BA" w:rsidP="00EF70BA">
            <w:pPr>
              <w:jc w:val="center"/>
            </w:pPr>
            <w:r w:rsidRPr="00231534">
              <w:t>3.710.464</w:t>
            </w:r>
          </w:p>
        </w:tc>
        <w:tc>
          <w:tcPr>
            <w:tcW w:w="2089" w:type="dxa"/>
          </w:tcPr>
          <w:p w:rsidR="00EF70BA" w:rsidRPr="00231534" w:rsidRDefault="00EF70BA" w:rsidP="00EF70BA">
            <w:pPr>
              <w:jc w:val="center"/>
            </w:pPr>
            <w:r w:rsidRPr="00231534">
              <w:t>4.232.617</w:t>
            </w:r>
          </w:p>
        </w:tc>
        <w:tc>
          <w:tcPr>
            <w:tcW w:w="2089" w:type="dxa"/>
          </w:tcPr>
          <w:p w:rsidR="00EF70BA" w:rsidRPr="00231534" w:rsidRDefault="00EF70BA" w:rsidP="00EF70BA">
            <w:pPr>
              <w:jc w:val="center"/>
            </w:pPr>
            <w:r w:rsidRPr="00231534">
              <w:t>3.953.614</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Danimarka</w:t>
            </w:r>
          </w:p>
        </w:tc>
        <w:tc>
          <w:tcPr>
            <w:tcW w:w="2089" w:type="dxa"/>
            <w:shd w:val="clear" w:color="auto" w:fill="F2F2F2" w:themeFill="background1" w:themeFillShade="F2"/>
          </w:tcPr>
          <w:p w:rsidR="00EF70BA" w:rsidRPr="00231534" w:rsidRDefault="00EF70BA" w:rsidP="00EF70BA">
            <w:pPr>
              <w:jc w:val="center"/>
            </w:pPr>
            <w:r w:rsidRPr="00231534">
              <w:t>2.639.474</w:t>
            </w:r>
          </w:p>
        </w:tc>
        <w:tc>
          <w:tcPr>
            <w:tcW w:w="2089" w:type="dxa"/>
            <w:shd w:val="clear" w:color="auto" w:fill="F2F2F2" w:themeFill="background1" w:themeFillShade="F2"/>
          </w:tcPr>
          <w:p w:rsidR="00EF70BA" w:rsidRPr="00231534" w:rsidRDefault="00EF70BA" w:rsidP="00EF70BA">
            <w:pPr>
              <w:jc w:val="center"/>
            </w:pPr>
            <w:r w:rsidRPr="00231534">
              <w:t>3.541.343</w:t>
            </w:r>
          </w:p>
        </w:tc>
        <w:tc>
          <w:tcPr>
            <w:tcW w:w="2089" w:type="dxa"/>
            <w:shd w:val="clear" w:color="auto" w:fill="F2F2F2" w:themeFill="background1" w:themeFillShade="F2"/>
          </w:tcPr>
          <w:p w:rsidR="00EF70BA" w:rsidRPr="00231534" w:rsidRDefault="00EF70BA" w:rsidP="00EF70BA">
            <w:pPr>
              <w:jc w:val="center"/>
            </w:pPr>
            <w:r w:rsidRPr="00231534">
              <w:t>3.411.911</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Norveç</w:t>
            </w:r>
          </w:p>
        </w:tc>
        <w:tc>
          <w:tcPr>
            <w:tcW w:w="2089" w:type="dxa"/>
          </w:tcPr>
          <w:p w:rsidR="00EF70BA" w:rsidRPr="00231534" w:rsidRDefault="00EF70BA" w:rsidP="00EF70BA">
            <w:pPr>
              <w:jc w:val="center"/>
            </w:pPr>
            <w:r w:rsidRPr="00231534">
              <w:t>2.858.296</w:t>
            </w:r>
          </w:p>
        </w:tc>
        <w:tc>
          <w:tcPr>
            <w:tcW w:w="2089" w:type="dxa"/>
          </w:tcPr>
          <w:p w:rsidR="00EF70BA" w:rsidRPr="00231534" w:rsidRDefault="00EF70BA" w:rsidP="00EF70BA">
            <w:pPr>
              <w:jc w:val="center"/>
            </w:pPr>
            <w:r w:rsidRPr="00231534">
              <w:t>3.402.090</w:t>
            </w:r>
          </w:p>
        </w:tc>
        <w:tc>
          <w:tcPr>
            <w:tcW w:w="2089" w:type="dxa"/>
          </w:tcPr>
          <w:p w:rsidR="00EF70BA" w:rsidRPr="00231534" w:rsidRDefault="00EF70BA" w:rsidP="00EF70BA">
            <w:pPr>
              <w:jc w:val="center"/>
            </w:pPr>
            <w:r w:rsidRPr="00231534">
              <w:t>3.333.884</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Çin</w:t>
            </w:r>
          </w:p>
        </w:tc>
        <w:tc>
          <w:tcPr>
            <w:tcW w:w="2089" w:type="dxa"/>
            <w:shd w:val="clear" w:color="auto" w:fill="F2F2F2" w:themeFill="background1" w:themeFillShade="F2"/>
          </w:tcPr>
          <w:p w:rsidR="00EF70BA" w:rsidRPr="00231534" w:rsidRDefault="00EF70BA" w:rsidP="00EF70BA">
            <w:pPr>
              <w:jc w:val="center"/>
            </w:pPr>
            <w:r w:rsidRPr="00231534">
              <w:t>2.900.283</w:t>
            </w:r>
          </w:p>
        </w:tc>
        <w:tc>
          <w:tcPr>
            <w:tcW w:w="2089" w:type="dxa"/>
            <w:shd w:val="clear" w:color="auto" w:fill="F2F2F2" w:themeFill="background1" w:themeFillShade="F2"/>
          </w:tcPr>
          <w:p w:rsidR="00EF70BA" w:rsidRPr="00231534" w:rsidRDefault="00EF70BA" w:rsidP="00EF70BA">
            <w:pPr>
              <w:jc w:val="center"/>
            </w:pPr>
            <w:r w:rsidRPr="00231534">
              <w:t>3.201.164</w:t>
            </w:r>
          </w:p>
        </w:tc>
        <w:tc>
          <w:tcPr>
            <w:tcW w:w="2089" w:type="dxa"/>
            <w:shd w:val="clear" w:color="auto" w:fill="F2F2F2" w:themeFill="background1" w:themeFillShade="F2"/>
          </w:tcPr>
          <w:p w:rsidR="00EF70BA" w:rsidRPr="00231534" w:rsidRDefault="00EF70BA" w:rsidP="00EF70BA">
            <w:pPr>
              <w:jc w:val="center"/>
            </w:pPr>
            <w:r w:rsidRPr="00231534">
              <w:t>2.831.329</w:t>
            </w:r>
          </w:p>
        </w:tc>
      </w:tr>
      <w:tr w:rsidR="00EF70BA" w:rsidRPr="004D11A3" w:rsidTr="00EF70BA">
        <w:trPr>
          <w:trHeight w:val="104"/>
        </w:trPr>
        <w:tc>
          <w:tcPr>
            <w:tcW w:w="2680" w:type="dxa"/>
            <w:shd w:val="clear" w:color="auto" w:fill="95B3D7" w:themeFill="accent1" w:themeFillTint="99"/>
          </w:tcPr>
          <w:p w:rsidR="00EF70BA" w:rsidRPr="00EF70BA" w:rsidRDefault="00EF70BA" w:rsidP="002C11DE">
            <w:pPr>
              <w:rPr>
                <w:b/>
              </w:rPr>
            </w:pPr>
            <w:r w:rsidRPr="00EF70BA">
              <w:rPr>
                <w:b/>
              </w:rPr>
              <w:t>İlk 20 Ülke Toplam</w:t>
            </w:r>
          </w:p>
        </w:tc>
        <w:tc>
          <w:tcPr>
            <w:tcW w:w="2089" w:type="dxa"/>
          </w:tcPr>
          <w:p w:rsidR="00EF70BA" w:rsidRPr="00231534" w:rsidRDefault="00EF70BA" w:rsidP="00EF70BA">
            <w:pPr>
              <w:jc w:val="center"/>
            </w:pPr>
            <w:r w:rsidRPr="00231534">
              <w:t>179.964.386</w:t>
            </w:r>
          </w:p>
        </w:tc>
        <w:tc>
          <w:tcPr>
            <w:tcW w:w="2089" w:type="dxa"/>
          </w:tcPr>
          <w:p w:rsidR="00EF70BA" w:rsidRPr="00231534" w:rsidRDefault="00EF70BA" w:rsidP="00EF70BA">
            <w:pPr>
              <w:jc w:val="center"/>
            </w:pPr>
            <w:r w:rsidRPr="00231534">
              <w:t>223.955.601</w:t>
            </w:r>
          </w:p>
        </w:tc>
        <w:tc>
          <w:tcPr>
            <w:tcW w:w="2089" w:type="dxa"/>
          </w:tcPr>
          <w:p w:rsidR="00EF70BA" w:rsidRDefault="00EF70BA" w:rsidP="00EF70BA">
            <w:pPr>
              <w:jc w:val="center"/>
            </w:pPr>
            <w:r w:rsidRPr="00231534">
              <w:t>228.256.673</w:t>
            </w:r>
          </w:p>
        </w:tc>
      </w:tr>
    </w:tbl>
    <w:p w:rsidR="00A473BF" w:rsidRPr="0028056C" w:rsidRDefault="00B43815" w:rsidP="00A473BF">
      <w:pPr>
        <w:rPr>
          <w:rFonts w:cstheme="minorHAnsi"/>
          <w:b/>
        </w:rPr>
      </w:pPr>
      <w:r w:rsidRPr="0028056C">
        <w:rPr>
          <w:rFonts w:cstheme="minorHAnsi"/>
          <w:b/>
        </w:rPr>
        <w:t xml:space="preserve">Kaynak: </w:t>
      </w:r>
      <w:proofErr w:type="spellStart"/>
      <w:r w:rsidRPr="0028056C">
        <w:rPr>
          <w:rFonts w:cstheme="minorHAnsi"/>
          <w:b/>
        </w:rPr>
        <w:t>Trademap</w:t>
      </w:r>
      <w:proofErr w:type="spellEnd"/>
    </w:p>
    <w:p w:rsidR="00B43815" w:rsidRPr="00B43815" w:rsidRDefault="00B43815" w:rsidP="00B43815">
      <w:pPr>
        <w:rPr>
          <w:rFonts w:cstheme="minorHAnsi"/>
        </w:rPr>
      </w:pPr>
      <w:r w:rsidRPr="00B43815">
        <w:rPr>
          <w:rFonts w:cstheme="minorHAnsi"/>
        </w:rPr>
        <w:t xml:space="preserve">Almanya, İngiltere, Fransa, Hollanda ve </w:t>
      </w:r>
      <w:r w:rsidR="00EF70BA">
        <w:rPr>
          <w:rFonts w:cstheme="minorHAnsi"/>
        </w:rPr>
        <w:t>İspanya</w:t>
      </w:r>
      <w:r w:rsidRPr="00B43815">
        <w:rPr>
          <w:rFonts w:cstheme="minorHAnsi"/>
        </w:rPr>
        <w:t xml:space="preserve"> AB’nin en büyük mobilya tüketicileridir. Söz konusu ülkeler nüfus yapısı itibariyle dış</w:t>
      </w:r>
      <w:r>
        <w:rPr>
          <w:rFonts w:cstheme="minorHAnsi"/>
        </w:rPr>
        <w:t xml:space="preserve">a açık, çok fazla seyahat eden, </w:t>
      </w:r>
      <w:r w:rsidRPr="00B43815">
        <w:rPr>
          <w:rFonts w:cstheme="minorHAnsi"/>
        </w:rPr>
        <w:t>çok-kültürlü insanları ile de mobilya tüketiminde değişik kültürlerin özelliklerinden etkilenmektedir. Döşenmiş/kaplanmış oturma grupları (kanepe ve berjerler) ve mutfak mobilyası AB mobilya piyasasında en fazla talep edilen ürün gruplarıdır. Yatak odası, yemek odası ve diğer mobilyalar (salon mobilyası) AB mobilya tüketiminin yaklaşık % 40’ını oluşturmak</w:t>
      </w:r>
      <w:r>
        <w:rPr>
          <w:rFonts w:cstheme="minorHAnsi"/>
        </w:rPr>
        <w:t>ta</w:t>
      </w:r>
      <w:r w:rsidRPr="00B43815">
        <w:rPr>
          <w:rFonts w:cstheme="minorHAnsi"/>
        </w:rPr>
        <w:t>dır. Gelecek yıllarda AB mobilya pazarındaki büyümenin yavaşlaması beklenmektedir. Bununla birlikte geleneksel mobilyadan modern mobilyaya doğru olan yönelimin devam etmesi ve mobilya tasarım ve tarzındaki çeşitliliğin de artması öngörülmektedir. Ayrıca AB tüketim kalıbında öne çıkan bir diğer önemli husus da var olan mobilya gruplarına uyum sağlayabilen bağımsız mobilya parçalarının takım/set şeklinde mobilya alımlarına göre pazar paylarını artırıyor olmasıdır. Tüketici grubu açısından da 45 yaş üzeri, tek başına yaşayan kesimin modern mobilya tercihinde artış beklenmektedir. Mobilyada düşük kalite-düşük fiyat ve yüksek kalite-yüksek fiyat şeklinde oluşan ürün yapılanmasının da artacağı düşünülmektedir.</w:t>
      </w:r>
    </w:p>
    <w:p w:rsidR="00AA38CA" w:rsidRDefault="00B43815" w:rsidP="00A473BF">
      <w:pPr>
        <w:rPr>
          <w:rFonts w:cstheme="minorHAnsi"/>
        </w:rPr>
      </w:pPr>
      <w:r w:rsidRPr="00B43815">
        <w:rPr>
          <w:rFonts w:cstheme="minorHAnsi"/>
        </w:rPr>
        <w:t>AB ahşap mobilya piyasasındaki eğilimler, bu pazara girmeye çalışan ve kendine yeni bir pazar bölümü arayan firmaların yatak odası ve diğer ev mobilyası üzerinde yoğunlaşmaları gerektiği yönündedir. Kiraz, tik ve diğer koyu tonlu ahşaplar rağbet görmekle birlikte, tüketici tercihleri ahşap malzemede daha açık tonlara, kayın, akçaağaç ve huş ağacına kaymaktadır. Yeni eğilimler, nostalji ve sıcaklık veren tonlar ile modern mobilyada yerel unsurların öne çıktığı tasarımlardır. Lamine ve kaplamadan masif mobilyaya dönüş vardır. Mobilyaların çok amaçlı/fonksiyonlu, konforlu/rahat ve esnek olması önem kazanmaktadır. AB’nin artan yaşlı nüfusu ile birlikte mobilyada ergonominin önemi artmaktadır.</w:t>
      </w:r>
    </w:p>
    <w:p w:rsidR="002C11DE" w:rsidRDefault="002C11DE" w:rsidP="00A473BF">
      <w:pPr>
        <w:rPr>
          <w:rFonts w:cstheme="minorHAnsi"/>
        </w:rPr>
      </w:pPr>
    </w:p>
    <w:p w:rsidR="002C11DE" w:rsidRDefault="002C11DE" w:rsidP="00A473BF">
      <w:pPr>
        <w:rPr>
          <w:rFonts w:cstheme="minorHAnsi"/>
        </w:rPr>
      </w:pPr>
    </w:p>
    <w:p w:rsidR="002C11DE" w:rsidRDefault="002C11DE" w:rsidP="00A473BF">
      <w:pPr>
        <w:rPr>
          <w:rFonts w:cstheme="minorHAnsi"/>
        </w:rPr>
      </w:pPr>
    </w:p>
    <w:p w:rsidR="002C11DE" w:rsidRDefault="002C11DE" w:rsidP="00A473BF">
      <w:pPr>
        <w:rPr>
          <w:rFonts w:cstheme="minorHAnsi"/>
        </w:rPr>
      </w:pPr>
    </w:p>
    <w:p w:rsidR="002C11DE" w:rsidRDefault="002C11DE" w:rsidP="00A473BF">
      <w:pPr>
        <w:rPr>
          <w:rFonts w:cstheme="minorHAnsi"/>
        </w:rPr>
      </w:pPr>
    </w:p>
    <w:p w:rsidR="002C11DE" w:rsidRPr="00362E21" w:rsidRDefault="002C11DE" w:rsidP="00A473BF">
      <w:pPr>
        <w:rPr>
          <w:rFonts w:cstheme="minorHAnsi"/>
          <w:b/>
          <w:sz w:val="24"/>
          <w:szCs w:val="24"/>
        </w:rPr>
      </w:pPr>
      <w:r w:rsidRPr="00362E21">
        <w:rPr>
          <w:rFonts w:cstheme="minorHAnsi"/>
          <w:b/>
          <w:sz w:val="24"/>
          <w:szCs w:val="24"/>
        </w:rPr>
        <w:lastRenderedPageBreak/>
        <w:t xml:space="preserve">Rusya’nın </w:t>
      </w:r>
      <w:r w:rsidR="00362E21" w:rsidRPr="00362E21">
        <w:rPr>
          <w:rFonts w:cstheme="minorHAnsi"/>
          <w:b/>
          <w:sz w:val="24"/>
          <w:szCs w:val="24"/>
        </w:rPr>
        <w:t>Mobilya İthalatı ( Bin Dolar)</w:t>
      </w:r>
    </w:p>
    <w:tbl>
      <w:tblPr>
        <w:tblW w:w="7899" w:type="dxa"/>
        <w:tblInd w:w="55" w:type="dxa"/>
        <w:tblCellMar>
          <w:left w:w="70" w:type="dxa"/>
          <w:right w:w="70" w:type="dxa"/>
        </w:tblCellMar>
        <w:tblLook w:val="04A0" w:firstRow="1" w:lastRow="0" w:firstColumn="1" w:lastColumn="0" w:noHBand="0" w:noVBand="1"/>
      </w:tblPr>
      <w:tblGrid>
        <w:gridCol w:w="4149"/>
        <w:gridCol w:w="1250"/>
        <w:gridCol w:w="1250"/>
        <w:gridCol w:w="1250"/>
      </w:tblGrid>
      <w:tr w:rsidR="002C11DE" w:rsidRPr="002C11DE" w:rsidTr="00362E21">
        <w:trPr>
          <w:trHeight w:val="298"/>
        </w:trPr>
        <w:tc>
          <w:tcPr>
            <w:tcW w:w="4149" w:type="dxa"/>
            <w:tcBorders>
              <w:top w:val="single" w:sz="4" w:space="0" w:color="002B54"/>
              <w:left w:val="single" w:sz="4" w:space="0" w:color="002B54"/>
              <w:bottom w:val="single" w:sz="4" w:space="0" w:color="000000"/>
              <w:right w:val="single" w:sz="4" w:space="0" w:color="000000"/>
            </w:tcBorders>
            <w:shd w:val="clear" w:color="000000" w:fill="5D7B9D"/>
            <w:vAlign w:val="center"/>
            <w:hideMark/>
          </w:tcPr>
          <w:p w:rsidR="002C11DE" w:rsidRPr="00362E21" w:rsidRDefault="00362E21" w:rsidP="002C11DE">
            <w:pPr>
              <w:spacing w:after="0" w:line="240" w:lineRule="auto"/>
              <w:jc w:val="center"/>
              <w:rPr>
                <w:rFonts w:ascii="Calibri" w:eastAsia="Times New Roman" w:hAnsi="Calibri" w:cs="Calibri"/>
                <w:b/>
                <w:bCs/>
                <w:color w:val="FFFFFF"/>
                <w:sz w:val="16"/>
                <w:szCs w:val="16"/>
                <w:lang w:eastAsia="tr-TR"/>
              </w:rPr>
            </w:pPr>
            <w:r w:rsidRPr="00362E21">
              <w:rPr>
                <w:rFonts w:ascii="Calibri" w:eastAsia="Times New Roman" w:hAnsi="Calibri" w:cs="Calibri"/>
                <w:b/>
                <w:bCs/>
                <w:color w:val="FFFFFF"/>
                <w:sz w:val="16"/>
                <w:szCs w:val="16"/>
                <w:lang w:eastAsia="tr-TR"/>
              </w:rPr>
              <w:t>İHRACATÇILAR</w:t>
            </w:r>
          </w:p>
        </w:tc>
        <w:tc>
          <w:tcPr>
            <w:tcW w:w="1250" w:type="dxa"/>
            <w:tcBorders>
              <w:top w:val="single" w:sz="4" w:space="0" w:color="002B54"/>
              <w:left w:val="nil"/>
              <w:bottom w:val="single" w:sz="4" w:space="0" w:color="000000"/>
              <w:right w:val="single" w:sz="4" w:space="0" w:color="000000"/>
            </w:tcBorders>
            <w:shd w:val="clear" w:color="000000" w:fill="5D7B9D"/>
            <w:vAlign w:val="center"/>
            <w:hideMark/>
          </w:tcPr>
          <w:p w:rsidR="002C11DE" w:rsidRPr="00362E21" w:rsidRDefault="00362E21" w:rsidP="002C11DE">
            <w:pPr>
              <w:spacing w:after="0" w:line="240" w:lineRule="auto"/>
              <w:jc w:val="center"/>
              <w:rPr>
                <w:rFonts w:ascii="Calibri" w:eastAsia="Times New Roman" w:hAnsi="Calibri" w:cs="Calibri"/>
                <w:b/>
                <w:bCs/>
                <w:color w:val="FFFFFF"/>
                <w:sz w:val="16"/>
                <w:szCs w:val="16"/>
                <w:lang w:eastAsia="tr-TR"/>
              </w:rPr>
            </w:pPr>
            <w:r w:rsidRPr="00362E21">
              <w:rPr>
                <w:rFonts w:ascii="Calibri" w:eastAsia="Times New Roman" w:hAnsi="Calibri" w:cs="Calibri"/>
                <w:b/>
                <w:bCs/>
                <w:color w:val="FFFFFF"/>
                <w:sz w:val="16"/>
                <w:szCs w:val="16"/>
                <w:lang w:eastAsia="tr-TR"/>
              </w:rPr>
              <w:t>2019</w:t>
            </w:r>
          </w:p>
        </w:tc>
        <w:tc>
          <w:tcPr>
            <w:tcW w:w="1250" w:type="dxa"/>
            <w:tcBorders>
              <w:top w:val="single" w:sz="4" w:space="0" w:color="002B54"/>
              <w:left w:val="nil"/>
              <w:bottom w:val="single" w:sz="4" w:space="0" w:color="000000"/>
              <w:right w:val="single" w:sz="4" w:space="0" w:color="000000"/>
            </w:tcBorders>
            <w:shd w:val="clear" w:color="000000" w:fill="5D7B9D"/>
            <w:vAlign w:val="center"/>
            <w:hideMark/>
          </w:tcPr>
          <w:p w:rsidR="002C11DE" w:rsidRPr="00362E21" w:rsidRDefault="00362E21" w:rsidP="002C11DE">
            <w:pPr>
              <w:spacing w:after="0" w:line="240" w:lineRule="auto"/>
              <w:jc w:val="center"/>
              <w:rPr>
                <w:rFonts w:ascii="Calibri" w:eastAsia="Times New Roman" w:hAnsi="Calibri" w:cs="Calibri"/>
                <w:b/>
                <w:bCs/>
                <w:color w:val="FFFFFF"/>
                <w:sz w:val="16"/>
                <w:szCs w:val="16"/>
                <w:lang w:eastAsia="tr-TR"/>
              </w:rPr>
            </w:pPr>
            <w:r w:rsidRPr="00362E21">
              <w:rPr>
                <w:rFonts w:ascii="Calibri" w:eastAsia="Times New Roman" w:hAnsi="Calibri" w:cs="Calibri"/>
                <w:b/>
                <w:bCs/>
                <w:color w:val="FFFFFF"/>
                <w:sz w:val="16"/>
                <w:szCs w:val="16"/>
                <w:lang w:eastAsia="tr-TR"/>
              </w:rPr>
              <w:t>2020</w:t>
            </w:r>
          </w:p>
        </w:tc>
        <w:tc>
          <w:tcPr>
            <w:tcW w:w="1250" w:type="dxa"/>
            <w:tcBorders>
              <w:top w:val="single" w:sz="4" w:space="0" w:color="002B54"/>
              <w:left w:val="nil"/>
              <w:bottom w:val="single" w:sz="4" w:space="0" w:color="000000"/>
              <w:right w:val="single" w:sz="4" w:space="0" w:color="002B54"/>
            </w:tcBorders>
            <w:shd w:val="clear" w:color="000000" w:fill="5D7B9D"/>
            <w:vAlign w:val="center"/>
            <w:hideMark/>
          </w:tcPr>
          <w:p w:rsidR="002C11DE" w:rsidRPr="00362E21" w:rsidRDefault="00362E21" w:rsidP="002C11DE">
            <w:pPr>
              <w:spacing w:after="0" w:line="240" w:lineRule="auto"/>
              <w:jc w:val="center"/>
              <w:rPr>
                <w:rFonts w:ascii="Calibri" w:eastAsia="Times New Roman" w:hAnsi="Calibri" w:cs="Calibri"/>
                <w:b/>
                <w:bCs/>
                <w:color w:val="FFFFFF"/>
                <w:sz w:val="16"/>
                <w:szCs w:val="16"/>
                <w:lang w:eastAsia="tr-TR"/>
              </w:rPr>
            </w:pPr>
            <w:r w:rsidRPr="00362E21">
              <w:rPr>
                <w:rFonts w:ascii="Calibri" w:eastAsia="Times New Roman" w:hAnsi="Calibri" w:cs="Calibri"/>
                <w:b/>
                <w:bCs/>
                <w:color w:val="FFFFFF"/>
                <w:sz w:val="16"/>
                <w:szCs w:val="16"/>
                <w:lang w:eastAsia="tr-TR"/>
              </w:rPr>
              <w:t>2021</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7F6F3"/>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DÜNYA</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2.896.581 </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2.790.367 </w:t>
            </w:r>
          </w:p>
        </w:tc>
        <w:tc>
          <w:tcPr>
            <w:tcW w:w="1250" w:type="dxa"/>
            <w:tcBorders>
              <w:top w:val="nil"/>
              <w:left w:val="nil"/>
              <w:bottom w:val="single" w:sz="4" w:space="0" w:color="000000"/>
              <w:right w:val="single" w:sz="4" w:space="0" w:color="002B54"/>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3.886.075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FFFFF"/>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ÇİN</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1.093.140 </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1.097.899 </w:t>
            </w:r>
          </w:p>
        </w:tc>
        <w:tc>
          <w:tcPr>
            <w:tcW w:w="1250" w:type="dxa"/>
            <w:tcBorders>
              <w:top w:val="nil"/>
              <w:left w:val="nil"/>
              <w:bottom w:val="single" w:sz="4" w:space="0" w:color="000000"/>
              <w:right w:val="single" w:sz="4" w:space="0" w:color="002B54"/>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1.793.811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7F6F3"/>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BELARUS</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303.180 </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321.067 </w:t>
            </w:r>
          </w:p>
        </w:tc>
        <w:tc>
          <w:tcPr>
            <w:tcW w:w="1250" w:type="dxa"/>
            <w:tcBorders>
              <w:top w:val="nil"/>
              <w:left w:val="nil"/>
              <w:bottom w:val="single" w:sz="4" w:space="0" w:color="000000"/>
              <w:right w:val="single" w:sz="4" w:space="0" w:color="002B54"/>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437.741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FFFFF"/>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İTALYA</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201.339 </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187.843 </w:t>
            </w:r>
          </w:p>
        </w:tc>
        <w:tc>
          <w:tcPr>
            <w:tcW w:w="1250" w:type="dxa"/>
            <w:tcBorders>
              <w:top w:val="nil"/>
              <w:left w:val="nil"/>
              <w:bottom w:val="single" w:sz="4" w:space="0" w:color="000000"/>
              <w:right w:val="single" w:sz="4" w:space="0" w:color="002B54"/>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223.712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7F6F3"/>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KORE CUMHURİYETİ</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194.748 </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131.939 </w:t>
            </w:r>
          </w:p>
        </w:tc>
        <w:tc>
          <w:tcPr>
            <w:tcW w:w="1250" w:type="dxa"/>
            <w:tcBorders>
              <w:top w:val="nil"/>
              <w:left w:val="nil"/>
              <w:bottom w:val="single" w:sz="4" w:space="0" w:color="000000"/>
              <w:right w:val="single" w:sz="4" w:space="0" w:color="002B54"/>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202.072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FFFFF"/>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ALMANYA</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169.782 </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166.624 </w:t>
            </w:r>
          </w:p>
        </w:tc>
        <w:tc>
          <w:tcPr>
            <w:tcW w:w="1250" w:type="dxa"/>
            <w:tcBorders>
              <w:top w:val="nil"/>
              <w:left w:val="nil"/>
              <w:bottom w:val="single" w:sz="4" w:space="0" w:color="000000"/>
              <w:right w:val="single" w:sz="4" w:space="0" w:color="002B54"/>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197.978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7F6F3"/>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POLONYA</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187.614 </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151.910 </w:t>
            </w:r>
          </w:p>
        </w:tc>
        <w:tc>
          <w:tcPr>
            <w:tcW w:w="1250" w:type="dxa"/>
            <w:tcBorders>
              <w:top w:val="nil"/>
              <w:left w:val="nil"/>
              <w:bottom w:val="single" w:sz="4" w:space="0" w:color="000000"/>
              <w:right w:val="single" w:sz="4" w:space="0" w:color="002B54"/>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180.635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FFFFF"/>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AMERİKA BİRLEŞİK DEVLETLERİ</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65.244 </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73.641 </w:t>
            </w:r>
          </w:p>
        </w:tc>
        <w:tc>
          <w:tcPr>
            <w:tcW w:w="1250" w:type="dxa"/>
            <w:tcBorders>
              <w:top w:val="nil"/>
              <w:left w:val="nil"/>
              <w:bottom w:val="single" w:sz="4" w:space="0" w:color="000000"/>
              <w:right w:val="single" w:sz="4" w:space="0" w:color="002B54"/>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106.050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7F6F3"/>
            <w:vAlign w:val="bottom"/>
            <w:hideMark/>
          </w:tcPr>
          <w:p w:rsidR="002C11DE" w:rsidRPr="00362E21" w:rsidRDefault="00260C3D" w:rsidP="002C11DE">
            <w:pPr>
              <w:spacing w:after="0" w:line="240" w:lineRule="auto"/>
              <w:rPr>
                <w:rFonts w:ascii="Calibri" w:eastAsia="Times New Roman" w:hAnsi="Calibri" w:cs="Calibri"/>
                <w:b/>
                <w:color w:val="FF0000"/>
                <w:sz w:val="16"/>
                <w:szCs w:val="16"/>
                <w:lang w:eastAsia="tr-TR"/>
              </w:rPr>
            </w:pPr>
            <w:r>
              <w:rPr>
                <w:rFonts w:ascii="Calibri" w:eastAsia="Times New Roman" w:hAnsi="Calibri" w:cs="Calibri"/>
                <w:b/>
                <w:color w:val="FF0000"/>
                <w:sz w:val="16"/>
                <w:szCs w:val="16"/>
                <w:lang w:eastAsia="tr-TR"/>
              </w:rPr>
              <w:t>8.</w:t>
            </w:r>
            <w:bookmarkStart w:id="0" w:name="_GoBack"/>
            <w:bookmarkEnd w:id="0"/>
            <w:r w:rsidR="00362E21" w:rsidRPr="00362E21">
              <w:rPr>
                <w:rFonts w:ascii="Calibri" w:eastAsia="Times New Roman" w:hAnsi="Calibri" w:cs="Calibri"/>
                <w:b/>
                <w:color w:val="FF0000"/>
                <w:sz w:val="16"/>
                <w:szCs w:val="16"/>
                <w:lang w:eastAsia="tr-TR"/>
              </w:rPr>
              <w:t>TÜRKİYE</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362E21" w:rsidRDefault="002C11DE" w:rsidP="002C11DE">
            <w:pPr>
              <w:spacing w:after="0" w:line="240" w:lineRule="auto"/>
              <w:jc w:val="center"/>
              <w:rPr>
                <w:rFonts w:ascii="Calibri" w:eastAsia="Times New Roman" w:hAnsi="Calibri" w:cs="Calibri"/>
                <w:color w:val="FF0000"/>
                <w:sz w:val="16"/>
                <w:szCs w:val="16"/>
                <w:lang w:eastAsia="tr-TR"/>
              </w:rPr>
            </w:pPr>
            <w:r w:rsidRPr="00362E21">
              <w:rPr>
                <w:rFonts w:ascii="Calibri" w:eastAsia="Times New Roman" w:hAnsi="Calibri" w:cs="Calibri"/>
                <w:color w:val="FF0000"/>
                <w:sz w:val="16"/>
                <w:szCs w:val="16"/>
                <w:lang w:eastAsia="tr-TR"/>
              </w:rPr>
              <w:t xml:space="preserve">         43.087 </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362E21" w:rsidRDefault="002C11DE" w:rsidP="002C11DE">
            <w:pPr>
              <w:spacing w:after="0" w:line="240" w:lineRule="auto"/>
              <w:jc w:val="center"/>
              <w:rPr>
                <w:rFonts w:ascii="Calibri" w:eastAsia="Times New Roman" w:hAnsi="Calibri" w:cs="Calibri"/>
                <w:color w:val="FF0000"/>
                <w:sz w:val="16"/>
                <w:szCs w:val="16"/>
                <w:lang w:eastAsia="tr-TR"/>
              </w:rPr>
            </w:pPr>
            <w:r w:rsidRPr="00362E21">
              <w:rPr>
                <w:rFonts w:ascii="Calibri" w:eastAsia="Times New Roman" w:hAnsi="Calibri" w:cs="Calibri"/>
                <w:color w:val="FF0000"/>
                <w:sz w:val="16"/>
                <w:szCs w:val="16"/>
                <w:lang w:eastAsia="tr-TR"/>
              </w:rPr>
              <w:t xml:space="preserve">         48.022 </w:t>
            </w:r>
          </w:p>
        </w:tc>
        <w:tc>
          <w:tcPr>
            <w:tcW w:w="1250" w:type="dxa"/>
            <w:tcBorders>
              <w:top w:val="nil"/>
              <w:left w:val="nil"/>
              <w:bottom w:val="single" w:sz="4" w:space="0" w:color="000000"/>
              <w:right w:val="single" w:sz="4" w:space="0" w:color="002B54"/>
            </w:tcBorders>
            <w:shd w:val="clear" w:color="000000" w:fill="F7F6F3"/>
            <w:vAlign w:val="bottom"/>
            <w:hideMark/>
          </w:tcPr>
          <w:p w:rsidR="002C11DE" w:rsidRPr="00362E21" w:rsidRDefault="002C11DE" w:rsidP="002C11DE">
            <w:pPr>
              <w:spacing w:after="0" w:line="240" w:lineRule="auto"/>
              <w:jc w:val="center"/>
              <w:rPr>
                <w:rFonts w:ascii="Calibri" w:eastAsia="Times New Roman" w:hAnsi="Calibri" w:cs="Calibri"/>
                <w:color w:val="FF0000"/>
                <w:sz w:val="16"/>
                <w:szCs w:val="16"/>
                <w:lang w:eastAsia="tr-TR"/>
              </w:rPr>
            </w:pPr>
            <w:r w:rsidRPr="00362E21">
              <w:rPr>
                <w:rFonts w:ascii="Calibri" w:eastAsia="Times New Roman" w:hAnsi="Calibri" w:cs="Calibri"/>
                <w:color w:val="FF0000"/>
                <w:sz w:val="16"/>
                <w:szCs w:val="16"/>
                <w:lang w:eastAsia="tr-TR"/>
              </w:rPr>
              <w:t xml:space="preserve">         64.096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FFFFF"/>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ÇEK CUMHURİYETİ</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76.287 </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72.902 </w:t>
            </w:r>
          </w:p>
        </w:tc>
        <w:tc>
          <w:tcPr>
            <w:tcW w:w="1250" w:type="dxa"/>
            <w:tcBorders>
              <w:top w:val="nil"/>
              <w:left w:val="nil"/>
              <w:bottom w:val="single" w:sz="4" w:space="0" w:color="000000"/>
              <w:right w:val="single" w:sz="4" w:space="0" w:color="002B54"/>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59.868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7F6F3"/>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LİTVANYA</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36.331 </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36.491 </w:t>
            </w:r>
          </w:p>
        </w:tc>
        <w:tc>
          <w:tcPr>
            <w:tcW w:w="1250" w:type="dxa"/>
            <w:tcBorders>
              <w:top w:val="nil"/>
              <w:left w:val="nil"/>
              <w:bottom w:val="single" w:sz="4" w:space="0" w:color="000000"/>
              <w:right w:val="single" w:sz="4" w:space="0" w:color="002B54"/>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49.285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FFFFF"/>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FİNLANDİYA</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24.384 </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27.359 </w:t>
            </w:r>
          </w:p>
        </w:tc>
        <w:tc>
          <w:tcPr>
            <w:tcW w:w="1250" w:type="dxa"/>
            <w:tcBorders>
              <w:top w:val="nil"/>
              <w:left w:val="nil"/>
              <w:bottom w:val="single" w:sz="4" w:space="0" w:color="000000"/>
              <w:right w:val="single" w:sz="4" w:space="0" w:color="002B54"/>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41.512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7F6F3"/>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SLOVAKYA</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51.761 </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40.768 </w:t>
            </w:r>
          </w:p>
        </w:tc>
        <w:tc>
          <w:tcPr>
            <w:tcW w:w="1250" w:type="dxa"/>
            <w:tcBorders>
              <w:top w:val="nil"/>
              <w:left w:val="nil"/>
              <w:bottom w:val="single" w:sz="4" w:space="0" w:color="000000"/>
              <w:right w:val="single" w:sz="4" w:space="0" w:color="002B54"/>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41.421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FFFFF"/>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FRANSA</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34.795 </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34.915 </w:t>
            </w:r>
          </w:p>
        </w:tc>
        <w:tc>
          <w:tcPr>
            <w:tcW w:w="1250" w:type="dxa"/>
            <w:tcBorders>
              <w:top w:val="nil"/>
              <w:left w:val="nil"/>
              <w:bottom w:val="single" w:sz="4" w:space="0" w:color="000000"/>
              <w:right w:val="single" w:sz="4" w:space="0" w:color="002B54"/>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41.228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7F6F3"/>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JAPONYA</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41.486 </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29.904 </w:t>
            </w:r>
          </w:p>
        </w:tc>
        <w:tc>
          <w:tcPr>
            <w:tcW w:w="1250" w:type="dxa"/>
            <w:tcBorders>
              <w:top w:val="nil"/>
              <w:left w:val="nil"/>
              <w:bottom w:val="single" w:sz="4" w:space="0" w:color="000000"/>
              <w:right w:val="single" w:sz="4" w:space="0" w:color="002B54"/>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39.549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FFFFF"/>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İSPANYA</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30.121 </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37.013 </w:t>
            </w:r>
          </w:p>
        </w:tc>
        <w:tc>
          <w:tcPr>
            <w:tcW w:w="1250" w:type="dxa"/>
            <w:tcBorders>
              <w:top w:val="nil"/>
              <w:left w:val="nil"/>
              <w:bottom w:val="single" w:sz="4" w:space="0" w:color="000000"/>
              <w:right w:val="single" w:sz="4" w:space="0" w:color="002B54"/>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35.046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7F6F3"/>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İSRAİL</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12.848 </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22.250 </w:t>
            </w:r>
          </w:p>
        </w:tc>
        <w:tc>
          <w:tcPr>
            <w:tcW w:w="1250" w:type="dxa"/>
            <w:tcBorders>
              <w:top w:val="nil"/>
              <w:left w:val="nil"/>
              <w:bottom w:val="single" w:sz="4" w:space="0" w:color="000000"/>
              <w:right w:val="single" w:sz="4" w:space="0" w:color="002B54"/>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31.174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FFFFF"/>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BİRLEŞİK KRALLIK</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26.649 </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21.283 </w:t>
            </w:r>
          </w:p>
        </w:tc>
        <w:tc>
          <w:tcPr>
            <w:tcW w:w="1250" w:type="dxa"/>
            <w:tcBorders>
              <w:top w:val="nil"/>
              <w:left w:val="nil"/>
              <w:bottom w:val="single" w:sz="4" w:space="0" w:color="000000"/>
              <w:right w:val="single" w:sz="4" w:space="0" w:color="002B54"/>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30.528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7F6F3"/>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AVUSTURYA</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19.257 </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17.499 </w:t>
            </w:r>
          </w:p>
        </w:tc>
        <w:tc>
          <w:tcPr>
            <w:tcW w:w="1250" w:type="dxa"/>
            <w:tcBorders>
              <w:top w:val="nil"/>
              <w:left w:val="nil"/>
              <w:bottom w:val="single" w:sz="4" w:space="0" w:color="000000"/>
              <w:right w:val="single" w:sz="4" w:space="0" w:color="002B54"/>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25.373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FFFFF"/>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İSVEÇ</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21.469 </w:t>
            </w:r>
          </w:p>
        </w:tc>
        <w:tc>
          <w:tcPr>
            <w:tcW w:w="1250" w:type="dxa"/>
            <w:tcBorders>
              <w:top w:val="nil"/>
              <w:left w:val="nil"/>
              <w:bottom w:val="single" w:sz="4" w:space="0" w:color="000000"/>
              <w:right w:val="single" w:sz="4" w:space="0" w:color="000000"/>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19.482 </w:t>
            </w:r>
          </w:p>
        </w:tc>
        <w:tc>
          <w:tcPr>
            <w:tcW w:w="1250" w:type="dxa"/>
            <w:tcBorders>
              <w:top w:val="nil"/>
              <w:left w:val="nil"/>
              <w:bottom w:val="single" w:sz="4" w:space="0" w:color="000000"/>
              <w:right w:val="single" w:sz="4" w:space="0" w:color="002B54"/>
            </w:tcBorders>
            <w:shd w:val="clear" w:color="000000" w:fill="FFFFFF"/>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25.207 </w:t>
            </w:r>
          </w:p>
        </w:tc>
      </w:tr>
      <w:tr w:rsidR="002C11DE" w:rsidRPr="002C11DE" w:rsidTr="00362E21">
        <w:trPr>
          <w:trHeight w:val="298"/>
        </w:trPr>
        <w:tc>
          <w:tcPr>
            <w:tcW w:w="4149" w:type="dxa"/>
            <w:tcBorders>
              <w:top w:val="nil"/>
              <w:left w:val="single" w:sz="4" w:space="0" w:color="002B54"/>
              <w:bottom w:val="single" w:sz="4" w:space="0" w:color="000000"/>
              <w:right w:val="single" w:sz="4" w:space="0" w:color="000000"/>
            </w:tcBorders>
            <w:shd w:val="clear" w:color="000000" w:fill="F7F6F3"/>
            <w:vAlign w:val="bottom"/>
            <w:hideMark/>
          </w:tcPr>
          <w:p w:rsidR="002C11DE" w:rsidRPr="00362E21" w:rsidRDefault="00362E21" w:rsidP="002C11DE">
            <w:pPr>
              <w:spacing w:after="0" w:line="240" w:lineRule="auto"/>
              <w:rPr>
                <w:rFonts w:ascii="Calibri" w:eastAsia="Times New Roman" w:hAnsi="Calibri" w:cs="Calibri"/>
                <w:b/>
                <w:color w:val="002B54"/>
                <w:sz w:val="16"/>
                <w:szCs w:val="16"/>
                <w:lang w:eastAsia="tr-TR"/>
              </w:rPr>
            </w:pPr>
            <w:r w:rsidRPr="00362E21">
              <w:rPr>
                <w:rFonts w:ascii="Calibri" w:eastAsia="Times New Roman" w:hAnsi="Calibri" w:cs="Calibri"/>
                <w:b/>
                <w:color w:val="002B54"/>
                <w:sz w:val="16"/>
                <w:szCs w:val="16"/>
                <w:lang w:eastAsia="tr-TR"/>
              </w:rPr>
              <w:t>UKRAYNA</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25.669 </w:t>
            </w:r>
          </w:p>
        </w:tc>
        <w:tc>
          <w:tcPr>
            <w:tcW w:w="1250" w:type="dxa"/>
            <w:tcBorders>
              <w:top w:val="nil"/>
              <w:left w:val="nil"/>
              <w:bottom w:val="single" w:sz="4" w:space="0" w:color="000000"/>
              <w:right w:val="single" w:sz="4" w:space="0" w:color="000000"/>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20.876 </w:t>
            </w:r>
          </w:p>
        </w:tc>
        <w:tc>
          <w:tcPr>
            <w:tcW w:w="1250" w:type="dxa"/>
            <w:tcBorders>
              <w:top w:val="nil"/>
              <w:left w:val="nil"/>
              <w:bottom w:val="single" w:sz="4" w:space="0" w:color="000000"/>
              <w:right w:val="single" w:sz="4" w:space="0" w:color="002B54"/>
            </w:tcBorders>
            <w:shd w:val="clear" w:color="000000" w:fill="F7F6F3"/>
            <w:vAlign w:val="bottom"/>
            <w:hideMark/>
          </w:tcPr>
          <w:p w:rsidR="002C11DE" w:rsidRPr="002C11DE" w:rsidRDefault="002C11DE" w:rsidP="002C11DE">
            <w:pPr>
              <w:spacing w:after="0" w:line="240" w:lineRule="auto"/>
              <w:jc w:val="center"/>
              <w:rPr>
                <w:rFonts w:ascii="Calibri" w:eastAsia="Times New Roman" w:hAnsi="Calibri" w:cs="Calibri"/>
                <w:color w:val="002B54"/>
                <w:sz w:val="16"/>
                <w:szCs w:val="16"/>
                <w:lang w:eastAsia="tr-TR"/>
              </w:rPr>
            </w:pPr>
            <w:r w:rsidRPr="002C11DE">
              <w:rPr>
                <w:rFonts w:ascii="Calibri" w:eastAsia="Times New Roman" w:hAnsi="Calibri" w:cs="Calibri"/>
                <w:color w:val="002B54"/>
                <w:sz w:val="16"/>
                <w:szCs w:val="16"/>
                <w:lang w:eastAsia="tr-TR"/>
              </w:rPr>
              <w:t xml:space="preserve">         23.085 </w:t>
            </w:r>
          </w:p>
        </w:tc>
      </w:tr>
    </w:tbl>
    <w:p w:rsidR="007A0996" w:rsidRDefault="00362E21" w:rsidP="00A473BF">
      <w:pPr>
        <w:rPr>
          <w:sz w:val="16"/>
          <w:szCs w:val="16"/>
        </w:rPr>
      </w:pPr>
      <w:r w:rsidRPr="00362E21">
        <w:rPr>
          <w:sz w:val="16"/>
          <w:szCs w:val="16"/>
        </w:rPr>
        <w:t xml:space="preserve">Kaynak: </w:t>
      </w:r>
      <w:proofErr w:type="spellStart"/>
      <w:r w:rsidRPr="00362E21">
        <w:rPr>
          <w:sz w:val="16"/>
          <w:szCs w:val="16"/>
        </w:rPr>
        <w:t>TradeMap</w:t>
      </w:r>
      <w:proofErr w:type="spellEnd"/>
    </w:p>
    <w:p w:rsidR="00362E21" w:rsidRPr="00362E21" w:rsidRDefault="00362E21" w:rsidP="00A473BF">
      <w:pPr>
        <w:rPr>
          <w:rFonts w:cstheme="minorHAnsi"/>
          <w:b/>
          <w:sz w:val="24"/>
          <w:szCs w:val="24"/>
        </w:rPr>
      </w:pPr>
      <w:r w:rsidRPr="00362E21">
        <w:rPr>
          <w:rFonts w:cstheme="minorHAnsi"/>
          <w:b/>
          <w:sz w:val="24"/>
          <w:szCs w:val="24"/>
        </w:rPr>
        <w:t xml:space="preserve">Rusya’nın </w:t>
      </w:r>
      <w:r>
        <w:rPr>
          <w:rFonts w:cstheme="minorHAnsi"/>
          <w:b/>
          <w:sz w:val="24"/>
          <w:szCs w:val="24"/>
        </w:rPr>
        <w:t>Mobilya İhracatı</w:t>
      </w:r>
      <w:r w:rsidRPr="00362E21">
        <w:rPr>
          <w:rFonts w:cstheme="minorHAnsi"/>
          <w:b/>
          <w:sz w:val="24"/>
          <w:szCs w:val="24"/>
        </w:rPr>
        <w:t xml:space="preserve"> ( Bin Dolar)</w:t>
      </w:r>
    </w:p>
    <w:tbl>
      <w:tblPr>
        <w:tblW w:w="7953" w:type="dxa"/>
        <w:tblInd w:w="55" w:type="dxa"/>
        <w:tblCellMar>
          <w:left w:w="70" w:type="dxa"/>
          <w:right w:w="70" w:type="dxa"/>
        </w:tblCellMar>
        <w:tblLook w:val="04A0" w:firstRow="1" w:lastRow="0" w:firstColumn="1" w:lastColumn="0" w:noHBand="0" w:noVBand="1"/>
      </w:tblPr>
      <w:tblGrid>
        <w:gridCol w:w="4126"/>
        <w:gridCol w:w="1276"/>
        <w:gridCol w:w="1276"/>
        <w:gridCol w:w="1275"/>
      </w:tblGrid>
      <w:tr w:rsidR="00362E21" w:rsidRPr="00362E21" w:rsidTr="00CF12F4">
        <w:trPr>
          <w:trHeight w:val="300"/>
        </w:trPr>
        <w:tc>
          <w:tcPr>
            <w:tcW w:w="4126" w:type="dxa"/>
            <w:tcBorders>
              <w:top w:val="single" w:sz="4" w:space="0" w:color="002B54"/>
              <w:left w:val="single" w:sz="4" w:space="0" w:color="002B54"/>
              <w:bottom w:val="single" w:sz="4" w:space="0" w:color="000000"/>
              <w:right w:val="single" w:sz="4" w:space="0" w:color="000000"/>
            </w:tcBorders>
            <w:shd w:val="clear" w:color="000000" w:fill="5D7B9D"/>
            <w:vAlign w:val="center"/>
            <w:hideMark/>
          </w:tcPr>
          <w:p w:rsidR="00362E21" w:rsidRPr="00362E21" w:rsidRDefault="00362E21" w:rsidP="00362E21">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İTHALATÇILAR</w:t>
            </w:r>
          </w:p>
        </w:tc>
        <w:tc>
          <w:tcPr>
            <w:tcW w:w="1276" w:type="dxa"/>
            <w:tcBorders>
              <w:top w:val="single" w:sz="4" w:space="0" w:color="002B54"/>
              <w:left w:val="nil"/>
              <w:bottom w:val="single" w:sz="4" w:space="0" w:color="000000"/>
              <w:right w:val="single" w:sz="4" w:space="0" w:color="000000"/>
            </w:tcBorders>
            <w:shd w:val="clear" w:color="000000" w:fill="5D7B9D"/>
            <w:vAlign w:val="center"/>
            <w:hideMark/>
          </w:tcPr>
          <w:p w:rsidR="00362E21" w:rsidRPr="00362E21" w:rsidRDefault="00362E21" w:rsidP="00362E21">
            <w:pPr>
              <w:spacing w:after="0" w:line="240" w:lineRule="auto"/>
              <w:jc w:val="center"/>
              <w:rPr>
                <w:rFonts w:ascii="Calibri" w:eastAsia="Times New Roman" w:hAnsi="Calibri" w:cs="Calibri"/>
                <w:b/>
                <w:bCs/>
                <w:color w:val="FFFFFF"/>
                <w:sz w:val="16"/>
                <w:szCs w:val="16"/>
                <w:lang w:eastAsia="tr-TR"/>
              </w:rPr>
            </w:pPr>
            <w:r w:rsidRPr="00362E21">
              <w:rPr>
                <w:rFonts w:ascii="Calibri" w:eastAsia="Times New Roman" w:hAnsi="Calibri" w:cs="Calibri"/>
                <w:b/>
                <w:bCs/>
                <w:color w:val="FFFFFF"/>
                <w:sz w:val="16"/>
                <w:szCs w:val="16"/>
                <w:lang w:eastAsia="tr-TR"/>
              </w:rPr>
              <w:t>2019</w:t>
            </w:r>
          </w:p>
        </w:tc>
        <w:tc>
          <w:tcPr>
            <w:tcW w:w="1276" w:type="dxa"/>
            <w:tcBorders>
              <w:top w:val="single" w:sz="4" w:space="0" w:color="002B54"/>
              <w:left w:val="nil"/>
              <w:bottom w:val="single" w:sz="4" w:space="0" w:color="000000"/>
              <w:right w:val="single" w:sz="4" w:space="0" w:color="000000"/>
            </w:tcBorders>
            <w:shd w:val="clear" w:color="000000" w:fill="5D7B9D"/>
            <w:vAlign w:val="center"/>
            <w:hideMark/>
          </w:tcPr>
          <w:p w:rsidR="00362E21" w:rsidRPr="00362E21" w:rsidRDefault="00362E21" w:rsidP="00362E21">
            <w:pPr>
              <w:spacing w:after="0" w:line="240" w:lineRule="auto"/>
              <w:jc w:val="center"/>
              <w:rPr>
                <w:rFonts w:ascii="Calibri" w:eastAsia="Times New Roman" w:hAnsi="Calibri" w:cs="Calibri"/>
                <w:b/>
                <w:bCs/>
                <w:color w:val="FFFFFF"/>
                <w:sz w:val="16"/>
                <w:szCs w:val="16"/>
                <w:lang w:eastAsia="tr-TR"/>
              </w:rPr>
            </w:pPr>
            <w:r w:rsidRPr="00362E21">
              <w:rPr>
                <w:rFonts w:ascii="Calibri" w:eastAsia="Times New Roman" w:hAnsi="Calibri" w:cs="Calibri"/>
                <w:b/>
                <w:bCs/>
                <w:color w:val="FFFFFF"/>
                <w:sz w:val="16"/>
                <w:szCs w:val="16"/>
                <w:lang w:eastAsia="tr-TR"/>
              </w:rPr>
              <w:t>2020</w:t>
            </w:r>
          </w:p>
        </w:tc>
        <w:tc>
          <w:tcPr>
            <w:tcW w:w="1275" w:type="dxa"/>
            <w:tcBorders>
              <w:top w:val="single" w:sz="4" w:space="0" w:color="002B54"/>
              <w:left w:val="nil"/>
              <w:bottom w:val="single" w:sz="4" w:space="0" w:color="000000"/>
              <w:right w:val="single" w:sz="4" w:space="0" w:color="002B54"/>
            </w:tcBorders>
            <w:shd w:val="clear" w:color="000000" w:fill="5D7B9D"/>
            <w:vAlign w:val="center"/>
            <w:hideMark/>
          </w:tcPr>
          <w:p w:rsidR="00362E21" w:rsidRPr="00362E21" w:rsidRDefault="00362E21" w:rsidP="00362E21">
            <w:pPr>
              <w:spacing w:after="0" w:line="240" w:lineRule="auto"/>
              <w:jc w:val="center"/>
              <w:rPr>
                <w:rFonts w:ascii="Calibri" w:eastAsia="Times New Roman" w:hAnsi="Calibri" w:cs="Calibri"/>
                <w:b/>
                <w:bCs/>
                <w:color w:val="FFFFFF"/>
                <w:sz w:val="16"/>
                <w:szCs w:val="16"/>
                <w:lang w:eastAsia="tr-TR"/>
              </w:rPr>
            </w:pPr>
            <w:r w:rsidRPr="00362E21">
              <w:rPr>
                <w:rFonts w:ascii="Calibri" w:eastAsia="Times New Roman" w:hAnsi="Calibri" w:cs="Calibri"/>
                <w:b/>
                <w:bCs/>
                <w:color w:val="FFFFFF"/>
                <w:sz w:val="16"/>
                <w:szCs w:val="16"/>
                <w:lang w:eastAsia="tr-TR"/>
              </w:rPr>
              <w:t>2021</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DÜNYA</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666335</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641024</w:t>
            </w:r>
          </w:p>
        </w:tc>
        <w:tc>
          <w:tcPr>
            <w:tcW w:w="1275" w:type="dxa"/>
            <w:tcBorders>
              <w:top w:val="nil"/>
              <w:left w:val="nil"/>
              <w:bottom w:val="single" w:sz="4" w:space="0" w:color="000000"/>
              <w:right w:val="single" w:sz="4" w:space="0" w:color="002B54"/>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916391</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KAZAKİSTAN</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201605</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186100</w:t>
            </w:r>
          </w:p>
        </w:tc>
        <w:tc>
          <w:tcPr>
            <w:tcW w:w="1275" w:type="dxa"/>
            <w:tcBorders>
              <w:top w:val="nil"/>
              <w:left w:val="nil"/>
              <w:bottom w:val="single" w:sz="4" w:space="0" w:color="000000"/>
              <w:right w:val="single" w:sz="4" w:space="0" w:color="002B54"/>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288671</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BELARUS</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94803</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102178</w:t>
            </w:r>
          </w:p>
        </w:tc>
        <w:tc>
          <w:tcPr>
            <w:tcW w:w="1275" w:type="dxa"/>
            <w:tcBorders>
              <w:top w:val="nil"/>
              <w:left w:val="nil"/>
              <w:bottom w:val="single" w:sz="4" w:space="0" w:color="000000"/>
              <w:right w:val="single" w:sz="4" w:space="0" w:color="002B54"/>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132285</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ALMANYA</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56389</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59215</w:t>
            </w:r>
          </w:p>
        </w:tc>
        <w:tc>
          <w:tcPr>
            <w:tcW w:w="1275" w:type="dxa"/>
            <w:tcBorders>
              <w:top w:val="nil"/>
              <w:left w:val="nil"/>
              <w:bottom w:val="single" w:sz="4" w:space="0" w:color="000000"/>
              <w:right w:val="single" w:sz="4" w:space="0" w:color="002B54"/>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83927</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UKRAYNA</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26267</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33544</w:t>
            </w:r>
          </w:p>
        </w:tc>
        <w:tc>
          <w:tcPr>
            <w:tcW w:w="1275" w:type="dxa"/>
            <w:tcBorders>
              <w:top w:val="nil"/>
              <w:left w:val="nil"/>
              <w:bottom w:val="single" w:sz="4" w:space="0" w:color="000000"/>
              <w:right w:val="single" w:sz="4" w:space="0" w:color="002B54"/>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48648</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POLONYA</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20180</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24449</w:t>
            </w:r>
          </w:p>
        </w:tc>
        <w:tc>
          <w:tcPr>
            <w:tcW w:w="1275" w:type="dxa"/>
            <w:tcBorders>
              <w:top w:val="nil"/>
              <w:left w:val="nil"/>
              <w:bottom w:val="single" w:sz="4" w:space="0" w:color="000000"/>
              <w:right w:val="single" w:sz="4" w:space="0" w:color="002B54"/>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43520</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AMERİKA BİRLEŞİK DEVLETLERİ</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13775</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19713</w:t>
            </w:r>
          </w:p>
        </w:tc>
        <w:tc>
          <w:tcPr>
            <w:tcW w:w="1275" w:type="dxa"/>
            <w:tcBorders>
              <w:top w:val="nil"/>
              <w:left w:val="nil"/>
              <w:bottom w:val="single" w:sz="4" w:space="0" w:color="000000"/>
              <w:right w:val="single" w:sz="4" w:space="0" w:color="002B54"/>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24014</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ÖZBEKİSTAN</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30505</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23270</w:t>
            </w:r>
          </w:p>
        </w:tc>
        <w:tc>
          <w:tcPr>
            <w:tcW w:w="1275" w:type="dxa"/>
            <w:tcBorders>
              <w:top w:val="nil"/>
              <w:left w:val="nil"/>
              <w:bottom w:val="single" w:sz="4" w:space="0" w:color="000000"/>
              <w:right w:val="single" w:sz="4" w:space="0" w:color="002B54"/>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22149</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LİTVANYA</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16250</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16498</w:t>
            </w:r>
          </w:p>
        </w:tc>
        <w:tc>
          <w:tcPr>
            <w:tcW w:w="1275" w:type="dxa"/>
            <w:tcBorders>
              <w:top w:val="nil"/>
              <w:left w:val="nil"/>
              <w:bottom w:val="single" w:sz="4" w:space="0" w:color="000000"/>
              <w:right w:val="single" w:sz="4" w:space="0" w:color="002B54"/>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18833</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İTALYA</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11985</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11570</w:t>
            </w:r>
          </w:p>
        </w:tc>
        <w:tc>
          <w:tcPr>
            <w:tcW w:w="1275" w:type="dxa"/>
            <w:tcBorders>
              <w:top w:val="nil"/>
              <w:left w:val="nil"/>
              <w:bottom w:val="single" w:sz="4" w:space="0" w:color="000000"/>
              <w:right w:val="single" w:sz="4" w:space="0" w:color="002B54"/>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17079</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ERMENİSTAN</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12189</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11468</w:t>
            </w:r>
          </w:p>
        </w:tc>
        <w:tc>
          <w:tcPr>
            <w:tcW w:w="1275" w:type="dxa"/>
            <w:tcBorders>
              <w:top w:val="nil"/>
              <w:left w:val="nil"/>
              <w:bottom w:val="single" w:sz="4" w:space="0" w:color="000000"/>
              <w:right w:val="single" w:sz="4" w:space="0" w:color="002B54"/>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14226</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NORVEÇ</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13014</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9988</w:t>
            </w:r>
          </w:p>
        </w:tc>
        <w:tc>
          <w:tcPr>
            <w:tcW w:w="1275" w:type="dxa"/>
            <w:tcBorders>
              <w:top w:val="nil"/>
              <w:left w:val="nil"/>
              <w:bottom w:val="single" w:sz="4" w:space="0" w:color="000000"/>
              <w:right w:val="single" w:sz="4" w:space="0" w:color="002B54"/>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13799</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KIRGIZİSTAN</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12435</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9409</w:t>
            </w:r>
          </w:p>
        </w:tc>
        <w:tc>
          <w:tcPr>
            <w:tcW w:w="1275" w:type="dxa"/>
            <w:tcBorders>
              <w:top w:val="nil"/>
              <w:left w:val="nil"/>
              <w:bottom w:val="single" w:sz="4" w:space="0" w:color="000000"/>
              <w:right w:val="single" w:sz="4" w:space="0" w:color="002B54"/>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13778</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ÇEK CUMHURİYETİ</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6408</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8342</w:t>
            </w:r>
          </w:p>
        </w:tc>
        <w:tc>
          <w:tcPr>
            <w:tcW w:w="1275" w:type="dxa"/>
            <w:tcBorders>
              <w:top w:val="nil"/>
              <w:left w:val="nil"/>
              <w:bottom w:val="single" w:sz="4" w:space="0" w:color="000000"/>
              <w:right w:val="single" w:sz="4" w:space="0" w:color="002B54"/>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13040</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GÜRCİSTAN</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8217</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7821</w:t>
            </w:r>
          </w:p>
        </w:tc>
        <w:tc>
          <w:tcPr>
            <w:tcW w:w="1275" w:type="dxa"/>
            <w:tcBorders>
              <w:top w:val="nil"/>
              <w:left w:val="nil"/>
              <w:bottom w:val="single" w:sz="4" w:space="0" w:color="000000"/>
              <w:right w:val="single" w:sz="4" w:space="0" w:color="002B54"/>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12139</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ESTONYA</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6752</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7639</w:t>
            </w:r>
          </w:p>
        </w:tc>
        <w:tc>
          <w:tcPr>
            <w:tcW w:w="1275" w:type="dxa"/>
            <w:tcBorders>
              <w:top w:val="nil"/>
              <w:left w:val="nil"/>
              <w:bottom w:val="single" w:sz="4" w:space="0" w:color="000000"/>
              <w:right w:val="single" w:sz="4" w:space="0" w:color="002B54"/>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11495</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FRANSA</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10542</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11663</w:t>
            </w:r>
          </w:p>
        </w:tc>
        <w:tc>
          <w:tcPr>
            <w:tcW w:w="1275" w:type="dxa"/>
            <w:tcBorders>
              <w:top w:val="nil"/>
              <w:left w:val="nil"/>
              <w:bottom w:val="single" w:sz="4" w:space="0" w:color="000000"/>
              <w:right w:val="single" w:sz="4" w:space="0" w:color="002B54"/>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11114</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lastRenderedPageBreak/>
              <w:t>MACARİSTAN</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5990</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5045</w:t>
            </w:r>
          </w:p>
        </w:tc>
        <w:tc>
          <w:tcPr>
            <w:tcW w:w="1275" w:type="dxa"/>
            <w:tcBorders>
              <w:top w:val="nil"/>
              <w:left w:val="nil"/>
              <w:bottom w:val="single" w:sz="4" w:space="0" w:color="000000"/>
              <w:right w:val="single" w:sz="4" w:space="0" w:color="002B54"/>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9465</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LETONYA</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5409</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7302</w:t>
            </w:r>
          </w:p>
        </w:tc>
        <w:tc>
          <w:tcPr>
            <w:tcW w:w="1275" w:type="dxa"/>
            <w:tcBorders>
              <w:top w:val="nil"/>
              <w:left w:val="nil"/>
              <w:bottom w:val="single" w:sz="4" w:space="0" w:color="000000"/>
              <w:right w:val="single" w:sz="4" w:space="0" w:color="002B54"/>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9266</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AVUSTURYA</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9471</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8016</w:t>
            </w:r>
          </w:p>
        </w:tc>
        <w:tc>
          <w:tcPr>
            <w:tcW w:w="1275" w:type="dxa"/>
            <w:tcBorders>
              <w:top w:val="nil"/>
              <w:left w:val="nil"/>
              <w:bottom w:val="single" w:sz="4" w:space="0" w:color="000000"/>
              <w:right w:val="single" w:sz="4" w:space="0" w:color="002B54"/>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9063</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ROMANYA</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2361</w:t>
            </w:r>
          </w:p>
        </w:tc>
        <w:tc>
          <w:tcPr>
            <w:tcW w:w="1276" w:type="dxa"/>
            <w:tcBorders>
              <w:top w:val="nil"/>
              <w:left w:val="nil"/>
              <w:bottom w:val="single" w:sz="4" w:space="0" w:color="000000"/>
              <w:right w:val="single" w:sz="4" w:space="0" w:color="000000"/>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4429</w:t>
            </w:r>
          </w:p>
        </w:tc>
        <w:tc>
          <w:tcPr>
            <w:tcW w:w="1275" w:type="dxa"/>
            <w:tcBorders>
              <w:top w:val="nil"/>
              <w:left w:val="nil"/>
              <w:bottom w:val="single" w:sz="4" w:space="0" w:color="000000"/>
              <w:right w:val="single" w:sz="4" w:space="0" w:color="002B54"/>
            </w:tcBorders>
            <w:shd w:val="clear" w:color="000000" w:fill="F7F6F3"/>
            <w:vAlign w:val="bottom"/>
            <w:hideMark/>
          </w:tcPr>
          <w:p w:rsidR="00362E21" w:rsidRPr="00362E21" w:rsidRDefault="00362E21" w:rsidP="00362E21">
            <w:pPr>
              <w:spacing w:after="0" w:line="240" w:lineRule="auto"/>
              <w:jc w:val="center"/>
              <w:rPr>
                <w:rFonts w:ascii="Calibri" w:eastAsia="Times New Roman" w:hAnsi="Calibri" w:cs="Calibri"/>
                <w:color w:val="002B54"/>
                <w:sz w:val="16"/>
                <w:szCs w:val="16"/>
                <w:lang w:eastAsia="tr-TR"/>
              </w:rPr>
            </w:pPr>
            <w:r w:rsidRPr="00362E21">
              <w:rPr>
                <w:rFonts w:ascii="Calibri" w:eastAsia="Times New Roman" w:hAnsi="Calibri" w:cs="Calibri"/>
                <w:color w:val="002B54"/>
                <w:sz w:val="16"/>
                <w:szCs w:val="16"/>
                <w:lang w:eastAsia="tr-TR"/>
              </w:rPr>
              <w:t>8332</w:t>
            </w:r>
          </w:p>
        </w:tc>
      </w:tr>
      <w:tr w:rsidR="00362E21" w:rsidRPr="00362E21"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rPr>
                <w:rFonts w:ascii="Calibri" w:eastAsia="Times New Roman" w:hAnsi="Calibri" w:cs="Calibri"/>
                <w:b/>
                <w:color w:val="FF0000"/>
                <w:sz w:val="16"/>
                <w:szCs w:val="16"/>
                <w:lang w:eastAsia="tr-TR"/>
              </w:rPr>
            </w:pPr>
            <w:r w:rsidRPr="00CF12F4">
              <w:rPr>
                <w:rFonts w:ascii="Calibri" w:eastAsia="Times New Roman" w:hAnsi="Calibri" w:cs="Calibri"/>
                <w:b/>
                <w:color w:val="FF0000"/>
                <w:sz w:val="16"/>
                <w:szCs w:val="16"/>
                <w:lang w:eastAsia="tr-TR"/>
              </w:rPr>
              <w:t>60.TÜRKİYE</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FF0000"/>
                <w:sz w:val="16"/>
                <w:szCs w:val="16"/>
                <w:lang w:eastAsia="tr-TR"/>
              </w:rPr>
            </w:pPr>
            <w:r w:rsidRPr="00362E21">
              <w:rPr>
                <w:rFonts w:ascii="Calibri" w:eastAsia="Times New Roman" w:hAnsi="Calibri" w:cs="Calibri"/>
                <w:color w:val="FF0000"/>
                <w:sz w:val="16"/>
                <w:szCs w:val="16"/>
                <w:lang w:eastAsia="tr-TR"/>
              </w:rPr>
              <w:t>849</w:t>
            </w:r>
          </w:p>
        </w:tc>
        <w:tc>
          <w:tcPr>
            <w:tcW w:w="1276" w:type="dxa"/>
            <w:tcBorders>
              <w:top w:val="nil"/>
              <w:left w:val="nil"/>
              <w:bottom w:val="single" w:sz="4" w:space="0" w:color="000000"/>
              <w:right w:val="single" w:sz="4" w:space="0" w:color="000000"/>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FF0000"/>
                <w:sz w:val="16"/>
                <w:szCs w:val="16"/>
                <w:lang w:eastAsia="tr-TR"/>
              </w:rPr>
            </w:pPr>
            <w:r w:rsidRPr="00362E21">
              <w:rPr>
                <w:rFonts w:ascii="Calibri" w:eastAsia="Times New Roman" w:hAnsi="Calibri" w:cs="Calibri"/>
                <w:color w:val="FF0000"/>
                <w:sz w:val="16"/>
                <w:szCs w:val="16"/>
                <w:lang w:eastAsia="tr-TR"/>
              </w:rPr>
              <w:t>187</w:t>
            </w:r>
          </w:p>
        </w:tc>
        <w:tc>
          <w:tcPr>
            <w:tcW w:w="1275" w:type="dxa"/>
            <w:tcBorders>
              <w:top w:val="nil"/>
              <w:left w:val="nil"/>
              <w:bottom w:val="single" w:sz="4" w:space="0" w:color="000000"/>
              <w:right w:val="single" w:sz="4" w:space="0" w:color="002B54"/>
            </w:tcBorders>
            <w:shd w:val="clear" w:color="000000" w:fill="FFFFFF"/>
            <w:vAlign w:val="bottom"/>
            <w:hideMark/>
          </w:tcPr>
          <w:p w:rsidR="00362E21" w:rsidRPr="00362E21" w:rsidRDefault="00362E21" w:rsidP="00362E21">
            <w:pPr>
              <w:spacing w:after="0" w:line="240" w:lineRule="auto"/>
              <w:jc w:val="center"/>
              <w:rPr>
                <w:rFonts w:ascii="Calibri" w:eastAsia="Times New Roman" w:hAnsi="Calibri" w:cs="Calibri"/>
                <w:color w:val="FF0000"/>
                <w:sz w:val="16"/>
                <w:szCs w:val="16"/>
                <w:lang w:eastAsia="tr-TR"/>
              </w:rPr>
            </w:pPr>
            <w:r w:rsidRPr="00362E21">
              <w:rPr>
                <w:rFonts w:ascii="Calibri" w:eastAsia="Times New Roman" w:hAnsi="Calibri" w:cs="Calibri"/>
                <w:color w:val="FF0000"/>
                <w:sz w:val="16"/>
                <w:szCs w:val="16"/>
                <w:lang w:eastAsia="tr-TR"/>
              </w:rPr>
              <w:t>266</w:t>
            </w:r>
          </w:p>
        </w:tc>
      </w:tr>
    </w:tbl>
    <w:p w:rsidR="00362E21" w:rsidRDefault="00362E21" w:rsidP="00A473BF">
      <w:pPr>
        <w:rPr>
          <w:sz w:val="16"/>
          <w:szCs w:val="16"/>
        </w:rPr>
      </w:pPr>
      <w:proofErr w:type="spellStart"/>
      <w:proofErr w:type="gramStart"/>
      <w:r>
        <w:rPr>
          <w:sz w:val="16"/>
          <w:szCs w:val="16"/>
        </w:rPr>
        <w:t>Kaynak:TradeMap</w:t>
      </w:r>
      <w:proofErr w:type="spellEnd"/>
      <w:proofErr w:type="gramEnd"/>
    </w:p>
    <w:p w:rsidR="00362E21" w:rsidRDefault="00362E21" w:rsidP="00A473BF">
      <w:pPr>
        <w:rPr>
          <w:sz w:val="16"/>
          <w:szCs w:val="16"/>
        </w:rPr>
      </w:pPr>
    </w:p>
    <w:p w:rsidR="00362E21" w:rsidRPr="00362E21" w:rsidRDefault="00362E21" w:rsidP="00A473BF">
      <w:pPr>
        <w:rPr>
          <w:rFonts w:cstheme="minorHAnsi"/>
          <w:b/>
          <w:sz w:val="24"/>
          <w:szCs w:val="24"/>
        </w:rPr>
      </w:pPr>
      <w:r>
        <w:rPr>
          <w:rFonts w:cstheme="minorHAnsi"/>
          <w:b/>
          <w:sz w:val="24"/>
          <w:szCs w:val="24"/>
        </w:rPr>
        <w:t>Yunanistan’</w:t>
      </w:r>
      <w:r w:rsidRPr="00362E21">
        <w:rPr>
          <w:rFonts w:cstheme="minorHAnsi"/>
          <w:b/>
          <w:sz w:val="24"/>
          <w:szCs w:val="24"/>
        </w:rPr>
        <w:t>ın Mobilya İthalatı ( Bin Dolar)</w:t>
      </w:r>
    </w:p>
    <w:tbl>
      <w:tblPr>
        <w:tblW w:w="7953" w:type="dxa"/>
        <w:tblInd w:w="55" w:type="dxa"/>
        <w:tblCellMar>
          <w:left w:w="70" w:type="dxa"/>
          <w:right w:w="70" w:type="dxa"/>
        </w:tblCellMar>
        <w:tblLook w:val="04A0" w:firstRow="1" w:lastRow="0" w:firstColumn="1" w:lastColumn="0" w:noHBand="0" w:noVBand="1"/>
      </w:tblPr>
      <w:tblGrid>
        <w:gridCol w:w="4126"/>
        <w:gridCol w:w="1276"/>
        <w:gridCol w:w="1276"/>
        <w:gridCol w:w="1275"/>
      </w:tblGrid>
      <w:tr w:rsidR="00CF12F4" w:rsidRPr="00CF12F4" w:rsidTr="00CF12F4">
        <w:trPr>
          <w:trHeight w:val="300"/>
        </w:trPr>
        <w:tc>
          <w:tcPr>
            <w:tcW w:w="4126" w:type="dxa"/>
            <w:tcBorders>
              <w:top w:val="single" w:sz="4" w:space="0" w:color="002B54"/>
              <w:left w:val="single" w:sz="4" w:space="0" w:color="002B54"/>
              <w:bottom w:val="single" w:sz="4" w:space="0" w:color="000000"/>
              <w:right w:val="single" w:sz="4" w:space="0" w:color="000000"/>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İHRACATÇILAR</w:t>
            </w:r>
          </w:p>
        </w:tc>
        <w:tc>
          <w:tcPr>
            <w:tcW w:w="1276" w:type="dxa"/>
            <w:tcBorders>
              <w:top w:val="single" w:sz="4" w:space="0" w:color="002B54"/>
              <w:left w:val="nil"/>
              <w:bottom w:val="single" w:sz="4" w:space="0" w:color="000000"/>
              <w:right w:val="single" w:sz="4" w:space="0" w:color="000000"/>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2020</w:t>
            </w:r>
          </w:p>
        </w:tc>
        <w:tc>
          <w:tcPr>
            <w:tcW w:w="1276" w:type="dxa"/>
            <w:tcBorders>
              <w:top w:val="single" w:sz="4" w:space="0" w:color="002B54"/>
              <w:left w:val="nil"/>
              <w:bottom w:val="single" w:sz="4" w:space="0" w:color="000000"/>
              <w:right w:val="single" w:sz="4" w:space="0" w:color="000000"/>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2021</w:t>
            </w:r>
          </w:p>
        </w:tc>
        <w:tc>
          <w:tcPr>
            <w:tcW w:w="1275" w:type="dxa"/>
            <w:tcBorders>
              <w:top w:val="single" w:sz="4" w:space="0" w:color="002B54"/>
              <w:left w:val="nil"/>
              <w:bottom w:val="single" w:sz="4" w:space="0" w:color="000000"/>
              <w:right w:val="single" w:sz="4" w:space="0" w:color="002B54"/>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2022</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DÜNYA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549.750</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792.855</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915.786</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ÇİN</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189.906</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298.224</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317.917</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İTALYA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94.951</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129.630</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133.838</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BULGARİSTAN</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53.359</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77.580</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85.066</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260C3D" w:rsidP="00CF12F4">
            <w:pPr>
              <w:spacing w:after="0" w:line="240" w:lineRule="auto"/>
              <w:rPr>
                <w:rFonts w:ascii="Calibri" w:eastAsia="Times New Roman" w:hAnsi="Calibri" w:cs="Calibri"/>
                <w:b/>
                <w:color w:val="FF0000"/>
                <w:sz w:val="16"/>
                <w:szCs w:val="16"/>
                <w:lang w:eastAsia="tr-TR"/>
              </w:rPr>
            </w:pPr>
            <w:r>
              <w:rPr>
                <w:rFonts w:ascii="Calibri" w:eastAsia="Times New Roman" w:hAnsi="Calibri" w:cs="Calibri"/>
                <w:b/>
                <w:color w:val="FF0000"/>
                <w:sz w:val="16"/>
                <w:szCs w:val="16"/>
                <w:lang w:eastAsia="tr-TR"/>
              </w:rPr>
              <w:t>4.</w:t>
            </w:r>
            <w:r w:rsidR="00CF12F4" w:rsidRPr="00CF12F4">
              <w:rPr>
                <w:rFonts w:ascii="Calibri" w:eastAsia="Times New Roman" w:hAnsi="Calibri" w:cs="Calibri"/>
                <w:b/>
                <w:color w:val="FF0000"/>
                <w:sz w:val="16"/>
                <w:szCs w:val="16"/>
                <w:lang w:eastAsia="tr-TR"/>
              </w:rPr>
              <w:t>TÜRKİYE</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FF0000"/>
                <w:sz w:val="16"/>
                <w:szCs w:val="16"/>
                <w:lang w:eastAsia="tr-TR"/>
              </w:rPr>
            </w:pPr>
            <w:r w:rsidRPr="00CF12F4">
              <w:rPr>
                <w:rFonts w:ascii="Calibri" w:eastAsia="Times New Roman" w:hAnsi="Calibri" w:cs="Calibri"/>
                <w:color w:val="FF0000"/>
                <w:sz w:val="16"/>
                <w:szCs w:val="16"/>
                <w:lang w:eastAsia="tr-TR"/>
              </w:rPr>
              <w:t>35.132</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FF0000"/>
                <w:sz w:val="16"/>
                <w:szCs w:val="16"/>
                <w:lang w:eastAsia="tr-TR"/>
              </w:rPr>
            </w:pPr>
            <w:r w:rsidRPr="00CF12F4">
              <w:rPr>
                <w:rFonts w:ascii="Calibri" w:eastAsia="Times New Roman" w:hAnsi="Calibri" w:cs="Calibri"/>
                <w:color w:val="FF0000"/>
                <w:sz w:val="16"/>
                <w:szCs w:val="16"/>
                <w:lang w:eastAsia="tr-TR"/>
              </w:rPr>
              <w:t>52.741</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FF0000"/>
                <w:sz w:val="16"/>
                <w:szCs w:val="16"/>
                <w:lang w:eastAsia="tr-TR"/>
              </w:rPr>
            </w:pPr>
            <w:r w:rsidRPr="00CF12F4">
              <w:rPr>
                <w:rFonts w:ascii="Calibri" w:eastAsia="Times New Roman" w:hAnsi="Calibri" w:cs="Calibri"/>
                <w:color w:val="FF0000"/>
                <w:sz w:val="16"/>
                <w:szCs w:val="16"/>
                <w:lang w:eastAsia="tr-TR"/>
              </w:rPr>
              <w:t>64.831</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ROMANYA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12.028</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16.583</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45.031</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ALMANYA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24.959</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36.497</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39.033</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POLONYA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25.204</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25.498</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30.711</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İSPANYA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9.430</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20.382</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22.671</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FRANSA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12.188</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18.246</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20.726</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HOLLANDA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14.084</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16.041</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19.611</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DANİMARKA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7.151</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9.143</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14.423</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AVUSTURYA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5.675</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8.116</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12.854</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ENDONEZYA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4.744</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6.341</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12.671</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BELÇİKA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5.250</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6.735</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11.514</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VİETNAM</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4.608</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6.466</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9.553</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LİTVANYA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1.921</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2.833</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7.806</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MALEZYA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5.931</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5.751</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5.726</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BİRLEŞİK KRALLIK</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4.421</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4.596</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5.473</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SIRBİSTAN</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4.129</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6.206</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5.315</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ÇEK CUMHURİYETİ</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3.366</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2.329</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4.989</w:t>
            </w:r>
          </w:p>
        </w:tc>
      </w:tr>
    </w:tbl>
    <w:p w:rsidR="00CF12F4" w:rsidRDefault="00CF12F4" w:rsidP="00CF12F4">
      <w:pPr>
        <w:rPr>
          <w:sz w:val="16"/>
          <w:szCs w:val="16"/>
        </w:rPr>
      </w:pPr>
      <w:proofErr w:type="spellStart"/>
      <w:proofErr w:type="gramStart"/>
      <w:r>
        <w:rPr>
          <w:sz w:val="16"/>
          <w:szCs w:val="16"/>
        </w:rPr>
        <w:t>Kaynak:TradeMap</w:t>
      </w:r>
      <w:proofErr w:type="spellEnd"/>
      <w:proofErr w:type="gramEnd"/>
    </w:p>
    <w:p w:rsidR="00CF12F4" w:rsidRDefault="00CF12F4" w:rsidP="00CF12F4">
      <w:pPr>
        <w:rPr>
          <w:sz w:val="16"/>
          <w:szCs w:val="16"/>
        </w:rPr>
      </w:pPr>
    </w:p>
    <w:p w:rsidR="00CF12F4" w:rsidRPr="00CF12F4" w:rsidRDefault="00CF12F4" w:rsidP="00CF12F4">
      <w:pPr>
        <w:rPr>
          <w:rFonts w:cstheme="minorHAnsi"/>
          <w:b/>
          <w:sz w:val="24"/>
          <w:szCs w:val="24"/>
        </w:rPr>
      </w:pPr>
      <w:r>
        <w:rPr>
          <w:rFonts w:cstheme="minorHAnsi"/>
          <w:b/>
          <w:sz w:val="24"/>
          <w:szCs w:val="24"/>
        </w:rPr>
        <w:t>Yunanistan’</w:t>
      </w:r>
      <w:r w:rsidRPr="00362E21">
        <w:rPr>
          <w:rFonts w:cstheme="minorHAnsi"/>
          <w:b/>
          <w:sz w:val="24"/>
          <w:szCs w:val="24"/>
        </w:rPr>
        <w:t xml:space="preserve">ın </w:t>
      </w:r>
      <w:r>
        <w:rPr>
          <w:rFonts w:cstheme="minorHAnsi"/>
          <w:b/>
          <w:sz w:val="24"/>
          <w:szCs w:val="24"/>
        </w:rPr>
        <w:t>Mobilya İhracatı</w:t>
      </w:r>
      <w:r w:rsidRPr="00362E21">
        <w:rPr>
          <w:rFonts w:cstheme="minorHAnsi"/>
          <w:b/>
          <w:sz w:val="24"/>
          <w:szCs w:val="24"/>
        </w:rPr>
        <w:t xml:space="preserve"> ( Bin Dolar)</w:t>
      </w:r>
    </w:p>
    <w:tbl>
      <w:tblPr>
        <w:tblW w:w="7953" w:type="dxa"/>
        <w:tblInd w:w="55" w:type="dxa"/>
        <w:tblCellMar>
          <w:left w:w="70" w:type="dxa"/>
          <w:right w:w="70" w:type="dxa"/>
        </w:tblCellMar>
        <w:tblLook w:val="04A0" w:firstRow="1" w:lastRow="0" w:firstColumn="1" w:lastColumn="0" w:noHBand="0" w:noVBand="1"/>
      </w:tblPr>
      <w:tblGrid>
        <w:gridCol w:w="4126"/>
        <w:gridCol w:w="1276"/>
        <w:gridCol w:w="1276"/>
        <w:gridCol w:w="1275"/>
      </w:tblGrid>
      <w:tr w:rsidR="00CF12F4" w:rsidRPr="00CF12F4" w:rsidTr="00CF12F4">
        <w:trPr>
          <w:trHeight w:val="300"/>
        </w:trPr>
        <w:tc>
          <w:tcPr>
            <w:tcW w:w="4126" w:type="dxa"/>
            <w:tcBorders>
              <w:top w:val="single" w:sz="4" w:space="0" w:color="002B54"/>
              <w:left w:val="single" w:sz="4" w:space="0" w:color="002B54"/>
              <w:bottom w:val="single" w:sz="4" w:space="0" w:color="000000"/>
              <w:right w:val="single" w:sz="4" w:space="0" w:color="000000"/>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İTHALATÇILAR</w:t>
            </w:r>
          </w:p>
        </w:tc>
        <w:tc>
          <w:tcPr>
            <w:tcW w:w="1276" w:type="dxa"/>
            <w:tcBorders>
              <w:top w:val="single" w:sz="4" w:space="0" w:color="002B54"/>
              <w:left w:val="nil"/>
              <w:bottom w:val="single" w:sz="4" w:space="0" w:color="000000"/>
              <w:right w:val="single" w:sz="4" w:space="0" w:color="000000"/>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2020</w:t>
            </w:r>
          </w:p>
        </w:tc>
        <w:tc>
          <w:tcPr>
            <w:tcW w:w="1276" w:type="dxa"/>
            <w:tcBorders>
              <w:top w:val="single" w:sz="4" w:space="0" w:color="002B54"/>
              <w:left w:val="nil"/>
              <w:bottom w:val="single" w:sz="4" w:space="0" w:color="000000"/>
              <w:right w:val="single" w:sz="4" w:space="0" w:color="000000"/>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2021</w:t>
            </w:r>
          </w:p>
        </w:tc>
        <w:tc>
          <w:tcPr>
            <w:tcW w:w="1275" w:type="dxa"/>
            <w:tcBorders>
              <w:top w:val="single" w:sz="4" w:space="0" w:color="002B54"/>
              <w:left w:val="nil"/>
              <w:bottom w:val="single" w:sz="4" w:space="0" w:color="000000"/>
              <w:right w:val="single" w:sz="4" w:space="0" w:color="002B54"/>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2022</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DÜNYA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185.173</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252.421</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311.714</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KIBRIS</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28.849</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37.956</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49.930</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ALMANYA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27.276</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31.985</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37.628</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BULGARİSTAN</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17.099</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26.107</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30.455</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İTALYA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5.083</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14.454</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23.770</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SUUDİ ARABİSTAN</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5.832</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8.221</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16.536</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ROMANYA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6.155</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9.169</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14.926</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FRANSA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6.500</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12.542</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12.630</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lastRenderedPageBreak/>
              <w:t>HOLLANDA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5.621</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9.079</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11.850</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AMERİKA BİRLEŞİK DEVLETLERİ</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8.040</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10.246</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10.638</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MACARİSTAN</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2.336</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2.950</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9.527</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İSPANYA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2.673</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5.358</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7.459</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SIRBİSTAN</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4.006</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6.579</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5.854</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BİRLEŞİK KRALLIK</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10.689</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5.254</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5.790</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ARNAVUTLUK</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4.247</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6.777</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5.722</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BİRLEŞİK ARAP EMİRLİKLERİ</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4.086</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7.664</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5.261</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NORVEÇ</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4.659</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6.121</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4.793</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BELÇİKA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3.762</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4.689</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4.235</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KATAR</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2.052</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2.280</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3.874</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MALTA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2.217</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2.045</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3.456</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POLONYA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1.540</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2.742</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3.328</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FF0000"/>
                <w:sz w:val="16"/>
                <w:szCs w:val="16"/>
                <w:lang w:eastAsia="tr-TR"/>
              </w:rPr>
            </w:pPr>
            <w:r w:rsidRPr="00CF12F4">
              <w:rPr>
                <w:rFonts w:ascii="Calibri" w:eastAsia="Times New Roman" w:hAnsi="Calibri" w:cs="Calibri"/>
                <w:b/>
                <w:color w:val="FF0000"/>
                <w:sz w:val="16"/>
                <w:szCs w:val="16"/>
                <w:lang w:eastAsia="tr-TR"/>
              </w:rPr>
              <w:t>21.TÜRKİYE</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FF0000"/>
                <w:sz w:val="16"/>
                <w:szCs w:val="16"/>
                <w:lang w:eastAsia="tr-TR"/>
              </w:rPr>
            </w:pPr>
            <w:r w:rsidRPr="00CF12F4">
              <w:rPr>
                <w:rFonts w:ascii="Calibri" w:eastAsia="Times New Roman" w:hAnsi="Calibri" w:cs="Calibri"/>
                <w:color w:val="FF0000"/>
                <w:sz w:val="16"/>
                <w:szCs w:val="16"/>
                <w:lang w:eastAsia="tr-TR"/>
              </w:rPr>
              <w:t>1.749</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FF0000"/>
                <w:sz w:val="16"/>
                <w:szCs w:val="16"/>
                <w:lang w:eastAsia="tr-TR"/>
              </w:rPr>
            </w:pPr>
            <w:r w:rsidRPr="00CF12F4">
              <w:rPr>
                <w:rFonts w:ascii="Calibri" w:eastAsia="Times New Roman" w:hAnsi="Calibri" w:cs="Calibri"/>
                <w:color w:val="FF0000"/>
                <w:sz w:val="16"/>
                <w:szCs w:val="16"/>
                <w:lang w:eastAsia="tr-TR"/>
              </w:rPr>
              <w:t>2.851</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FF0000"/>
                <w:sz w:val="16"/>
                <w:szCs w:val="16"/>
                <w:lang w:eastAsia="tr-TR"/>
              </w:rPr>
            </w:pPr>
            <w:r w:rsidRPr="00CF12F4">
              <w:rPr>
                <w:rFonts w:ascii="Calibri" w:eastAsia="Times New Roman" w:hAnsi="Calibri" w:cs="Calibri"/>
                <w:color w:val="FF0000"/>
                <w:sz w:val="16"/>
                <w:szCs w:val="16"/>
                <w:lang w:eastAsia="tr-TR"/>
              </w:rPr>
              <w:t>2.711</w:t>
            </w:r>
          </w:p>
        </w:tc>
      </w:tr>
    </w:tbl>
    <w:p w:rsidR="007A0996" w:rsidRDefault="00CF12F4" w:rsidP="00A473BF">
      <w:pPr>
        <w:rPr>
          <w:sz w:val="16"/>
          <w:szCs w:val="16"/>
        </w:rPr>
      </w:pPr>
      <w:proofErr w:type="spellStart"/>
      <w:proofErr w:type="gramStart"/>
      <w:r>
        <w:rPr>
          <w:sz w:val="16"/>
          <w:szCs w:val="16"/>
        </w:rPr>
        <w:t>Kaynak:TradeMap</w:t>
      </w:r>
      <w:proofErr w:type="spellEnd"/>
      <w:proofErr w:type="gramEnd"/>
    </w:p>
    <w:p w:rsidR="00CF12F4" w:rsidRPr="00CF12F4" w:rsidRDefault="00CF12F4" w:rsidP="00A473BF">
      <w:pPr>
        <w:rPr>
          <w:sz w:val="16"/>
          <w:szCs w:val="16"/>
        </w:rPr>
      </w:pPr>
    </w:p>
    <w:p w:rsidR="007A0996" w:rsidRPr="00CF12F4" w:rsidRDefault="00CF12F4" w:rsidP="00A473BF">
      <w:pPr>
        <w:rPr>
          <w:rFonts w:cstheme="minorHAnsi"/>
          <w:b/>
          <w:sz w:val="24"/>
          <w:szCs w:val="24"/>
        </w:rPr>
      </w:pPr>
      <w:r>
        <w:rPr>
          <w:rFonts w:cstheme="minorHAnsi"/>
          <w:b/>
          <w:sz w:val="24"/>
          <w:szCs w:val="24"/>
        </w:rPr>
        <w:t>Bulgaristan’</w:t>
      </w:r>
      <w:r w:rsidRPr="00362E21">
        <w:rPr>
          <w:rFonts w:cstheme="minorHAnsi"/>
          <w:b/>
          <w:sz w:val="24"/>
          <w:szCs w:val="24"/>
        </w:rPr>
        <w:t>ın Mobilya İthalatı ( Bin Dolar)</w:t>
      </w:r>
    </w:p>
    <w:tbl>
      <w:tblPr>
        <w:tblW w:w="7953" w:type="dxa"/>
        <w:tblInd w:w="55" w:type="dxa"/>
        <w:tblCellMar>
          <w:left w:w="70" w:type="dxa"/>
          <w:right w:w="70" w:type="dxa"/>
        </w:tblCellMar>
        <w:tblLook w:val="04A0" w:firstRow="1" w:lastRow="0" w:firstColumn="1" w:lastColumn="0" w:noHBand="0" w:noVBand="1"/>
      </w:tblPr>
      <w:tblGrid>
        <w:gridCol w:w="4126"/>
        <w:gridCol w:w="1276"/>
        <w:gridCol w:w="1276"/>
        <w:gridCol w:w="1275"/>
      </w:tblGrid>
      <w:tr w:rsidR="00CF12F4" w:rsidRPr="00CF12F4" w:rsidTr="00CF12F4">
        <w:trPr>
          <w:trHeight w:val="300"/>
        </w:trPr>
        <w:tc>
          <w:tcPr>
            <w:tcW w:w="4126" w:type="dxa"/>
            <w:tcBorders>
              <w:top w:val="single" w:sz="4" w:space="0" w:color="002B54"/>
              <w:left w:val="single" w:sz="4" w:space="0" w:color="002B54"/>
              <w:bottom w:val="single" w:sz="4" w:space="0" w:color="000000"/>
              <w:right w:val="single" w:sz="4" w:space="0" w:color="000000"/>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İHRACATÇILAR</w:t>
            </w:r>
          </w:p>
        </w:tc>
        <w:tc>
          <w:tcPr>
            <w:tcW w:w="1276" w:type="dxa"/>
            <w:tcBorders>
              <w:top w:val="single" w:sz="4" w:space="0" w:color="002B54"/>
              <w:left w:val="nil"/>
              <w:bottom w:val="single" w:sz="4" w:space="0" w:color="000000"/>
              <w:right w:val="single" w:sz="4" w:space="0" w:color="000000"/>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2020</w:t>
            </w:r>
          </w:p>
        </w:tc>
        <w:tc>
          <w:tcPr>
            <w:tcW w:w="1276" w:type="dxa"/>
            <w:tcBorders>
              <w:top w:val="single" w:sz="4" w:space="0" w:color="002B54"/>
              <w:left w:val="nil"/>
              <w:bottom w:val="single" w:sz="4" w:space="0" w:color="000000"/>
              <w:right w:val="single" w:sz="4" w:space="0" w:color="000000"/>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2021</w:t>
            </w:r>
          </w:p>
        </w:tc>
        <w:tc>
          <w:tcPr>
            <w:tcW w:w="1275" w:type="dxa"/>
            <w:tcBorders>
              <w:top w:val="single" w:sz="4" w:space="0" w:color="002B54"/>
              <w:left w:val="nil"/>
              <w:bottom w:val="single" w:sz="4" w:space="0" w:color="000000"/>
              <w:right w:val="single" w:sz="4" w:space="0" w:color="002B54"/>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2022</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DÜNYA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479.219</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716.380</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757.310</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ÇİN</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158.724</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238.264</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252.812</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260C3D" w:rsidP="00CF12F4">
            <w:pPr>
              <w:spacing w:after="0" w:line="240" w:lineRule="auto"/>
              <w:rPr>
                <w:rFonts w:ascii="Calibri" w:eastAsia="Times New Roman" w:hAnsi="Calibri" w:cs="Calibri"/>
                <w:b/>
                <w:color w:val="FF0000"/>
                <w:sz w:val="16"/>
                <w:szCs w:val="16"/>
                <w:lang w:eastAsia="tr-TR"/>
              </w:rPr>
            </w:pPr>
            <w:r>
              <w:rPr>
                <w:rFonts w:ascii="Calibri" w:eastAsia="Times New Roman" w:hAnsi="Calibri" w:cs="Calibri"/>
                <w:b/>
                <w:color w:val="FF0000"/>
                <w:sz w:val="16"/>
                <w:szCs w:val="16"/>
                <w:lang w:eastAsia="tr-TR"/>
              </w:rPr>
              <w:t>2.</w:t>
            </w:r>
            <w:r w:rsidR="00CF12F4" w:rsidRPr="00CF12F4">
              <w:rPr>
                <w:rFonts w:ascii="Calibri" w:eastAsia="Times New Roman" w:hAnsi="Calibri" w:cs="Calibri"/>
                <w:b/>
                <w:color w:val="FF0000"/>
                <w:sz w:val="16"/>
                <w:szCs w:val="16"/>
                <w:lang w:eastAsia="tr-TR"/>
              </w:rPr>
              <w:t>TÜRKİYE</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FF0000"/>
                <w:sz w:val="16"/>
                <w:szCs w:val="16"/>
                <w:lang w:eastAsia="tr-TR"/>
              </w:rPr>
            </w:pPr>
            <w:r w:rsidRPr="00CF12F4">
              <w:rPr>
                <w:rFonts w:ascii="Calibri" w:eastAsia="Times New Roman" w:hAnsi="Calibri" w:cs="Calibri"/>
                <w:color w:val="FF0000"/>
                <w:sz w:val="16"/>
                <w:szCs w:val="16"/>
                <w:lang w:eastAsia="tr-TR"/>
              </w:rPr>
              <w:t>40.978</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FF0000"/>
                <w:sz w:val="16"/>
                <w:szCs w:val="16"/>
                <w:lang w:eastAsia="tr-TR"/>
              </w:rPr>
            </w:pPr>
            <w:r w:rsidRPr="00CF12F4">
              <w:rPr>
                <w:rFonts w:ascii="Calibri" w:eastAsia="Times New Roman" w:hAnsi="Calibri" w:cs="Calibri"/>
                <w:color w:val="FF0000"/>
                <w:sz w:val="16"/>
                <w:szCs w:val="16"/>
                <w:lang w:eastAsia="tr-TR"/>
              </w:rPr>
              <w:t>102.888</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FF0000"/>
                <w:sz w:val="16"/>
                <w:szCs w:val="16"/>
                <w:lang w:eastAsia="tr-TR"/>
              </w:rPr>
            </w:pPr>
            <w:r w:rsidRPr="00CF12F4">
              <w:rPr>
                <w:rFonts w:ascii="Calibri" w:eastAsia="Times New Roman" w:hAnsi="Calibri" w:cs="Calibri"/>
                <w:color w:val="FF0000"/>
                <w:sz w:val="16"/>
                <w:szCs w:val="16"/>
                <w:lang w:eastAsia="tr-TR"/>
              </w:rPr>
              <w:t>92.494</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POLONYA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81.247</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100.138</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90.891</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İTALYA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41.184</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53.057</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59.842</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ROMANYA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17.707</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33.598</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52.255</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ALMANYA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35.434</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45.659</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47.840</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YUNANİSTAN</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15.164</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24.271</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24.349</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VİETNAM</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7.814</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10.209</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14.815</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UKRAYNA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9.082</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13.067</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14.456</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SIRBİSTAN</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7.969</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11.043</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13.545</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DANİMARKA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5.077</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9.616</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11.188</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MAKEDONYA, KUZEY</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3.535</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5.846</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6.642</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AVUSTURYA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4.686</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7.130</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6.467</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ÇEK CUMHURİYETİ</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3.667</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5.089</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6.323</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AMERİKA BİRLEŞİK DEVLETLERİ</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755</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2.419</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5.944</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FRANSA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4.172</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4.382</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5.599</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HOLLANDA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2.809</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4.350</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5.557</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MACARİSTAN</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9.429</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4.969</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5.255</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LİTVANYA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2.212</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2.633</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5.158</w:t>
            </w:r>
          </w:p>
        </w:tc>
      </w:tr>
      <w:tr w:rsidR="00CF12F4" w:rsidRPr="00CF12F4" w:rsidTr="00CF12F4">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rPr>
                <w:rFonts w:ascii="Calibri" w:eastAsia="Times New Roman" w:hAnsi="Calibri" w:cs="Calibri"/>
                <w:b/>
                <w:color w:val="002B54"/>
                <w:sz w:val="16"/>
                <w:szCs w:val="16"/>
                <w:lang w:eastAsia="tr-TR"/>
              </w:rPr>
            </w:pPr>
            <w:r w:rsidRPr="00CF12F4">
              <w:rPr>
                <w:rFonts w:ascii="Calibri" w:eastAsia="Times New Roman" w:hAnsi="Calibri" w:cs="Calibri"/>
                <w:b/>
                <w:color w:val="002B54"/>
                <w:sz w:val="16"/>
                <w:szCs w:val="16"/>
                <w:lang w:eastAsia="tr-TR"/>
              </w:rPr>
              <w:t>BİRLEŞİK KRALLIK</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2.202</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CF12F4">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4.303</w:t>
            </w:r>
          </w:p>
        </w:tc>
      </w:tr>
    </w:tbl>
    <w:p w:rsidR="00CF12F4" w:rsidRDefault="00CF12F4" w:rsidP="00CF12F4">
      <w:pPr>
        <w:rPr>
          <w:sz w:val="16"/>
          <w:szCs w:val="16"/>
        </w:rPr>
      </w:pPr>
      <w:proofErr w:type="spellStart"/>
      <w:proofErr w:type="gramStart"/>
      <w:r>
        <w:rPr>
          <w:sz w:val="16"/>
          <w:szCs w:val="16"/>
        </w:rPr>
        <w:t>Kaynak:TradeMap</w:t>
      </w:r>
      <w:proofErr w:type="spellEnd"/>
      <w:proofErr w:type="gramEnd"/>
    </w:p>
    <w:p w:rsidR="00260C3D" w:rsidRDefault="00260C3D" w:rsidP="00260C3D">
      <w:pPr>
        <w:rPr>
          <w:rFonts w:cstheme="minorHAnsi"/>
          <w:b/>
          <w:sz w:val="24"/>
          <w:szCs w:val="24"/>
        </w:rPr>
      </w:pPr>
    </w:p>
    <w:p w:rsidR="00260C3D" w:rsidRDefault="00260C3D" w:rsidP="00260C3D">
      <w:pPr>
        <w:rPr>
          <w:rFonts w:cstheme="minorHAnsi"/>
          <w:b/>
          <w:sz w:val="24"/>
          <w:szCs w:val="24"/>
        </w:rPr>
      </w:pPr>
    </w:p>
    <w:p w:rsidR="007A0996" w:rsidRPr="00260C3D" w:rsidRDefault="00260C3D" w:rsidP="00A473BF">
      <w:pPr>
        <w:rPr>
          <w:rFonts w:cstheme="minorHAnsi"/>
          <w:b/>
          <w:sz w:val="24"/>
          <w:szCs w:val="24"/>
        </w:rPr>
      </w:pPr>
      <w:r>
        <w:rPr>
          <w:rFonts w:cstheme="minorHAnsi"/>
          <w:b/>
          <w:sz w:val="24"/>
          <w:szCs w:val="24"/>
        </w:rPr>
        <w:lastRenderedPageBreak/>
        <w:t>Bulgaristan’</w:t>
      </w:r>
      <w:r w:rsidRPr="00362E21">
        <w:rPr>
          <w:rFonts w:cstheme="minorHAnsi"/>
          <w:b/>
          <w:sz w:val="24"/>
          <w:szCs w:val="24"/>
        </w:rPr>
        <w:t>ın Mobilya İ</w:t>
      </w:r>
      <w:r>
        <w:rPr>
          <w:rFonts w:cstheme="minorHAnsi"/>
          <w:b/>
          <w:sz w:val="24"/>
          <w:szCs w:val="24"/>
        </w:rPr>
        <w:t>hracatı</w:t>
      </w:r>
      <w:r w:rsidRPr="00362E21">
        <w:rPr>
          <w:rFonts w:cstheme="minorHAnsi"/>
          <w:b/>
          <w:sz w:val="24"/>
          <w:szCs w:val="24"/>
        </w:rPr>
        <w:t xml:space="preserve"> ( Bin Dolar)</w:t>
      </w:r>
    </w:p>
    <w:tbl>
      <w:tblPr>
        <w:tblW w:w="7953" w:type="dxa"/>
        <w:tblInd w:w="55" w:type="dxa"/>
        <w:tblCellMar>
          <w:left w:w="70" w:type="dxa"/>
          <w:right w:w="70" w:type="dxa"/>
        </w:tblCellMar>
        <w:tblLook w:val="04A0" w:firstRow="1" w:lastRow="0" w:firstColumn="1" w:lastColumn="0" w:noHBand="0" w:noVBand="1"/>
      </w:tblPr>
      <w:tblGrid>
        <w:gridCol w:w="4126"/>
        <w:gridCol w:w="1276"/>
        <w:gridCol w:w="1276"/>
        <w:gridCol w:w="1275"/>
      </w:tblGrid>
      <w:tr w:rsidR="00CF12F4" w:rsidRPr="00CF12F4" w:rsidTr="00260C3D">
        <w:trPr>
          <w:trHeight w:val="300"/>
        </w:trPr>
        <w:tc>
          <w:tcPr>
            <w:tcW w:w="4126" w:type="dxa"/>
            <w:tcBorders>
              <w:top w:val="single" w:sz="4" w:space="0" w:color="002B54"/>
              <w:left w:val="single" w:sz="4" w:space="0" w:color="002B54"/>
              <w:bottom w:val="single" w:sz="4" w:space="0" w:color="000000"/>
              <w:right w:val="single" w:sz="4" w:space="0" w:color="000000"/>
            </w:tcBorders>
            <w:shd w:val="clear" w:color="000000" w:fill="5D7B9D"/>
            <w:vAlign w:val="center"/>
            <w:hideMark/>
          </w:tcPr>
          <w:p w:rsidR="00CF12F4" w:rsidRPr="00260C3D" w:rsidRDefault="00260C3D" w:rsidP="00CF12F4">
            <w:pPr>
              <w:spacing w:after="0" w:line="240" w:lineRule="auto"/>
              <w:jc w:val="center"/>
              <w:rPr>
                <w:rFonts w:ascii="Calibri" w:eastAsia="Times New Roman" w:hAnsi="Calibri" w:cs="Calibri"/>
                <w:b/>
                <w:bCs/>
                <w:color w:val="FFFFFF"/>
                <w:sz w:val="16"/>
                <w:szCs w:val="16"/>
                <w:lang w:eastAsia="tr-TR"/>
              </w:rPr>
            </w:pPr>
            <w:r w:rsidRPr="00260C3D">
              <w:rPr>
                <w:rFonts w:ascii="Calibri" w:eastAsia="Times New Roman" w:hAnsi="Calibri" w:cs="Calibri"/>
                <w:b/>
                <w:bCs/>
                <w:color w:val="FFFFFF"/>
                <w:sz w:val="16"/>
                <w:szCs w:val="16"/>
                <w:lang w:eastAsia="tr-TR"/>
              </w:rPr>
              <w:t>İTHALATÇILAR</w:t>
            </w:r>
          </w:p>
        </w:tc>
        <w:tc>
          <w:tcPr>
            <w:tcW w:w="1276" w:type="dxa"/>
            <w:tcBorders>
              <w:top w:val="single" w:sz="4" w:space="0" w:color="002B54"/>
              <w:left w:val="nil"/>
              <w:bottom w:val="single" w:sz="4" w:space="0" w:color="000000"/>
              <w:right w:val="single" w:sz="4" w:space="0" w:color="000000"/>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2020</w:t>
            </w:r>
          </w:p>
        </w:tc>
        <w:tc>
          <w:tcPr>
            <w:tcW w:w="1276" w:type="dxa"/>
            <w:tcBorders>
              <w:top w:val="single" w:sz="4" w:space="0" w:color="002B54"/>
              <w:left w:val="nil"/>
              <w:bottom w:val="single" w:sz="4" w:space="0" w:color="000000"/>
              <w:right w:val="single" w:sz="4" w:space="0" w:color="000000"/>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2021</w:t>
            </w:r>
          </w:p>
        </w:tc>
        <w:tc>
          <w:tcPr>
            <w:tcW w:w="1275" w:type="dxa"/>
            <w:tcBorders>
              <w:top w:val="single" w:sz="4" w:space="0" w:color="002B54"/>
              <w:left w:val="nil"/>
              <w:bottom w:val="single" w:sz="4" w:space="0" w:color="000000"/>
              <w:right w:val="single" w:sz="4" w:space="0" w:color="002B54"/>
            </w:tcBorders>
            <w:shd w:val="clear" w:color="000000" w:fill="5D7B9D"/>
            <w:vAlign w:val="center"/>
            <w:hideMark/>
          </w:tcPr>
          <w:p w:rsidR="00CF12F4" w:rsidRPr="00CF12F4" w:rsidRDefault="00CF12F4" w:rsidP="00CF12F4">
            <w:pPr>
              <w:spacing w:after="0" w:line="240" w:lineRule="auto"/>
              <w:jc w:val="center"/>
              <w:rPr>
                <w:rFonts w:ascii="Calibri" w:eastAsia="Times New Roman" w:hAnsi="Calibri" w:cs="Calibri"/>
                <w:b/>
                <w:bCs/>
                <w:color w:val="FFFFFF"/>
                <w:sz w:val="16"/>
                <w:szCs w:val="16"/>
                <w:lang w:eastAsia="tr-TR"/>
              </w:rPr>
            </w:pPr>
            <w:r w:rsidRPr="00CF12F4">
              <w:rPr>
                <w:rFonts w:ascii="Calibri" w:eastAsia="Times New Roman" w:hAnsi="Calibri" w:cs="Calibri"/>
                <w:b/>
                <w:bCs/>
                <w:color w:val="FFFFFF"/>
                <w:sz w:val="16"/>
                <w:szCs w:val="16"/>
                <w:lang w:eastAsia="tr-TR"/>
              </w:rPr>
              <w:t>2022</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DÜNYA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776.644</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1.029.961</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983.482</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ROMANYA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102.039</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139.655</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135.953</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YUNANİSTAN</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61.609</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90.472</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91.730</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ALMANYA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78.974</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83.316</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85.290</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İTALYA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66.098</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80.198</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74.194</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FRANSA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49.267</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71.217</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63.261</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HOLLANDA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44.544</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59.039</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54.365</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POLONYA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28.495</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36.492</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46.491</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AMERİKA BİRLEŞİK DEVLETLERİ</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18.907</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68.156</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41.950</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ÇEK CUMHURİYETİ</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31.940</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36.893</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33.734</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SIRBİSTAN</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20.473</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28.420</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32.281</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BİRLEŞİK KRALLIK</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39.055</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30.762</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DANİMARKA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32.206</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42.508</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30.367</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BELÇİKA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14.780</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23.375</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28.939</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İSPANYA</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22.215</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29.306</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26.358</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MACARİSTAN</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18.538</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18.760</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17.344</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İSVEÇ</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16.682</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18.148</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17.244</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BOSNA HERSEK</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10.016</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13.848</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15.457</w:t>
            </w:r>
          </w:p>
        </w:tc>
      </w:tr>
      <w:tr w:rsidR="00260C3D" w:rsidRPr="00260C3D" w:rsidTr="00260C3D">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260C3D" w:rsidRDefault="00260C3D" w:rsidP="00CF12F4">
            <w:pPr>
              <w:spacing w:after="0" w:line="240" w:lineRule="auto"/>
              <w:rPr>
                <w:rFonts w:ascii="Calibri" w:eastAsia="Times New Roman" w:hAnsi="Calibri" w:cs="Calibri"/>
                <w:b/>
                <w:color w:val="FF0000"/>
                <w:sz w:val="16"/>
                <w:szCs w:val="16"/>
                <w:lang w:eastAsia="tr-TR"/>
              </w:rPr>
            </w:pPr>
            <w:r>
              <w:rPr>
                <w:rFonts w:ascii="Calibri" w:eastAsia="Times New Roman" w:hAnsi="Calibri" w:cs="Calibri"/>
                <w:b/>
                <w:color w:val="FF0000"/>
                <w:sz w:val="16"/>
                <w:szCs w:val="16"/>
                <w:lang w:eastAsia="tr-TR"/>
              </w:rPr>
              <w:t>18.</w:t>
            </w:r>
            <w:r w:rsidRPr="00260C3D">
              <w:rPr>
                <w:rFonts w:ascii="Calibri" w:eastAsia="Times New Roman" w:hAnsi="Calibri" w:cs="Calibri"/>
                <w:b/>
                <w:color w:val="FF0000"/>
                <w:sz w:val="16"/>
                <w:szCs w:val="16"/>
                <w:lang w:eastAsia="tr-TR"/>
              </w:rPr>
              <w:t>TÜRKİYE</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260C3D" w:rsidRDefault="00CF12F4" w:rsidP="00260C3D">
            <w:pPr>
              <w:spacing w:after="0" w:line="240" w:lineRule="auto"/>
              <w:jc w:val="center"/>
              <w:rPr>
                <w:rFonts w:ascii="Calibri" w:eastAsia="Times New Roman" w:hAnsi="Calibri" w:cs="Calibri"/>
                <w:color w:val="FF0000"/>
                <w:sz w:val="16"/>
                <w:szCs w:val="16"/>
                <w:lang w:eastAsia="tr-TR"/>
              </w:rPr>
            </w:pPr>
            <w:r w:rsidRPr="00260C3D">
              <w:rPr>
                <w:rFonts w:ascii="Calibri" w:eastAsia="Times New Roman" w:hAnsi="Calibri" w:cs="Calibri"/>
                <w:color w:val="FF0000"/>
                <w:sz w:val="16"/>
                <w:szCs w:val="16"/>
                <w:lang w:eastAsia="tr-TR"/>
              </w:rPr>
              <w:t>15.977</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260C3D" w:rsidRDefault="00CF12F4" w:rsidP="00260C3D">
            <w:pPr>
              <w:spacing w:after="0" w:line="240" w:lineRule="auto"/>
              <w:jc w:val="center"/>
              <w:rPr>
                <w:rFonts w:ascii="Calibri" w:eastAsia="Times New Roman" w:hAnsi="Calibri" w:cs="Calibri"/>
                <w:color w:val="FF0000"/>
                <w:sz w:val="16"/>
                <w:szCs w:val="16"/>
                <w:lang w:eastAsia="tr-TR"/>
              </w:rPr>
            </w:pPr>
            <w:r w:rsidRPr="00260C3D">
              <w:rPr>
                <w:rFonts w:ascii="Calibri" w:eastAsia="Times New Roman" w:hAnsi="Calibri" w:cs="Calibri"/>
                <w:color w:val="FF0000"/>
                <w:sz w:val="16"/>
                <w:szCs w:val="16"/>
                <w:lang w:eastAsia="tr-TR"/>
              </w:rPr>
              <w:t>16.861</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260C3D" w:rsidRDefault="00CF12F4" w:rsidP="00260C3D">
            <w:pPr>
              <w:spacing w:after="0" w:line="240" w:lineRule="auto"/>
              <w:jc w:val="center"/>
              <w:rPr>
                <w:rFonts w:ascii="Calibri" w:eastAsia="Times New Roman" w:hAnsi="Calibri" w:cs="Calibri"/>
                <w:color w:val="FF0000"/>
                <w:sz w:val="16"/>
                <w:szCs w:val="16"/>
                <w:lang w:eastAsia="tr-TR"/>
              </w:rPr>
            </w:pPr>
            <w:r w:rsidRPr="00260C3D">
              <w:rPr>
                <w:rFonts w:ascii="Calibri" w:eastAsia="Times New Roman" w:hAnsi="Calibri" w:cs="Calibri"/>
                <w:color w:val="FF0000"/>
                <w:sz w:val="16"/>
                <w:szCs w:val="16"/>
                <w:lang w:eastAsia="tr-TR"/>
              </w:rPr>
              <w:t>15.261</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FFFFF"/>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AVUSTURYA</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13.749</w:t>
            </w:r>
          </w:p>
        </w:tc>
        <w:tc>
          <w:tcPr>
            <w:tcW w:w="1276" w:type="dxa"/>
            <w:tcBorders>
              <w:top w:val="nil"/>
              <w:left w:val="nil"/>
              <w:bottom w:val="single" w:sz="4" w:space="0" w:color="000000"/>
              <w:right w:val="single" w:sz="4" w:space="0" w:color="000000"/>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15.877</w:t>
            </w:r>
          </w:p>
        </w:tc>
        <w:tc>
          <w:tcPr>
            <w:tcW w:w="1275" w:type="dxa"/>
            <w:tcBorders>
              <w:top w:val="nil"/>
              <w:left w:val="nil"/>
              <w:bottom w:val="single" w:sz="4" w:space="0" w:color="000000"/>
              <w:right w:val="single" w:sz="4" w:space="0" w:color="002B54"/>
            </w:tcBorders>
            <w:shd w:val="clear" w:color="000000" w:fill="FFFFFF"/>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14.802</w:t>
            </w:r>
          </w:p>
        </w:tc>
      </w:tr>
      <w:tr w:rsidR="00CF12F4" w:rsidRPr="00CF12F4" w:rsidTr="00260C3D">
        <w:trPr>
          <w:trHeight w:val="300"/>
        </w:trPr>
        <w:tc>
          <w:tcPr>
            <w:tcW w:w="4126" w:type="dxa"/>
            <w:tcBorders>
              <w:top w:val="nil"/>
              <w:left w:val="single" w:sz="4" w:space="0" w:color="002B54"/>
              <w:bottom w:val="single" w:sz="4" w:space="0" w:color="000000"/>
              <w:right w:val="single" w:sz="4" w:space="0" w:color="000000"/>
            </w:tcBorders>
            <w:shd w:val="clear" w:color="000000" w:fill="F7F6F3"/>
            <w:vAlign w:val="bottom"/>
            <w:hideMark/>
          </w:tcPr>
          <w:p w:rsidR="00CF12F4" w:rsidRPr="00260C3D" w:rsidRDefault="00260C3D" w:rsidP="00CF12F4">
            <w:pPr>
              <w:spacing w:after="0" w:line="240" w:lineRule="auto"/>
              <w:rPr>
                <w:rFonts w:ascii="Calibri" w:eastAsia="Times New Roman" w:hAnsi="Calibri" w:cs="Calibri"/>
                <w:b/>
                <w:color w:val="002B54"/>
                <w:sz w:val="16"/>
                <w:szCs w:val="16"/>
                <w:lang w:eastAsia="tr-TR"/>
              </w:rPr>
            </w:pPr>
            <w:r w:rsidRPr="00260C3D">
              <w:rPr>
                <w:rFonts w:ascii="Calibri" w:eastAsia="Times New Roman" w:hAnsi="Calibri" w:cs="Calibri"/>
                <w:b/>
                <w:color w:val="002B54"/>
                <w:sz w:val="16"/>
                <w:szCs w:val="16"/>
                <w:lang w:eastAsia="tr-TR"/>
              </w:rPr>
              <w:t>İSRAİL</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8.687</w:t>
            </w:r>
          </w:p>
        </w:tc>
        <w:tc>
          <w:tcPr>
            <w:tcW w:w="1276" w:type="dxa"/>
            <w:tcBorders>
              <w:top w:val="nil"/>
              <w:left w:val="nil"/>
              <w:bottom w:val="single" w:sz="4" w:space="0" w:color="000000"/>
              <w:right w:val="single" w:sz="4" w:space="0" w:color="000000"/>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11.892</w:t>
            </w:r>
          </w:p>
        </w:tc>
        <w:tc>
          <w:tcPr>
            <w:tcW w:w="1275" w:type="dxa"/>
            <w:tcBorders>
              <w:top w:val="nil"/>
              <w:left w:val="nil"/>
              <w:bottom w:val="single" w:sz="4" w:space="0" w:color="000000"/>
              <w:right w:val="single" w:sz="4" w:space="0" w:color="002B54"/>
            </w:tcBorders>
            <w:shd w:val="clear" w:color="000000" w:fill="F7F6F3"/>
            <w:vAlign w:val="bottom"/>
            <w:hideMark/>
          </w:tcPr>
          <w:p w:rsidR="00CF12F4" w:rsidRPr="00CF12F4" w:rsidRDefault="00CF12F4" w:rsidP="00260C3D">
            <w:pPr>
              <w:spacing w:after="0" w:line="240" w:lineRule="auto"/>
              <w:jc w:val="center"/>
              <w:rPr>
                <w:rFonts w:ascii="Calibri" w:eastAsia="Times New Roman" w:hAnsi="Calibri" w:cs="Calibri"/>
                <w:color w:val="002B54"/>
                <w:sz w:val="16"/>
                <w:szCs w:val="16"/>
                <w:lang w:eastAsia="tr-TR"/>
              </w:rPr>
            </w:pPr>
            <w:r w:rsidRPr="00CF12F4">
              <w:rPr>
                <w:rFonts w:ascii="Calibri" w:eastAsia="Times New Roman" w:hAnsi="Calibri" w:cs="Calibri"/>
                <w:color w:val="002B54"/>
                <w:sz w:val="16"/>
                <w:szCs w:val="16"/>
                <w:lang w:eastAsia="tr-TR"/>
              </w:rPr>
              <w:t>9.699</w:t>
            </w:r>
          </w:p>
        </w:tc>
      </w:tr>
    </w:tbl>
    <w:p w:rsidR="007A0996" w:rsidRDefault="007A0996" w:rsidP="00A473BF">
      <w:pPr>
        <w:rPr>
          <w:b/>
        </w:rPr>
      </w:pPr>
    </w:p>
    <w:p w:rsidR="00AA38CA" w:rsidRPr="007A0996" w:rsidRDefault="00AA38CA" w:rsidP="007A0996">
      <w:pPr>
        <w:jc w:val="center"/>
        <w:rPr>
          <w:rFonts w:cstheme="minorHAnsi"/>
          <w:sz w:val="28"/>
          <w:szCs w:val="28"/>
        </w:rPr>
      </w:pPr>
      <w:r w:rsidRPr="007A0996">
        <w:rPr>
          <w:b/>
          <w:sz w:val="28"/>
          <w:szCs w:val="28"/>
        </w:rPr>
        <w:t>MOBİLYA SEKTÖRÜNÜN SWOT ANALİZİ</w:t>
      </w:r>
    </w:p>
    <w:p w:rsidR="00AA38CA" w:rsidRPr="00AA38CA" w:rsidRDefault="00AA38CA" w:rsidP="00A473BF">
      <w:pPr>
        <w:rPr>
          <w:b/>
        </w:rPr>
      </w:pPr>
      <w:r w:rsidRPr="00AA38CA">
        <w:rPr>
          <w:b/>
        </w:rPr>
        <w:t>Güçlü Yönler</w:t>
      </w:r>
    </w:p>
    <w:tbl>
      <w:tblPr>
        <w:tblStyle w:val="TabloKlavuzu"/>
        <w:tblW w:w="0" w:type="auto"/>
        <w:tblLook w:val="04A0" w:firstRow="1" w:lastRow="0" w:firstColumn="1" w:lastColumn="0" w:noHBand="0" w:noVBand="1"/>
      </w:tblPr>
      <w:tblGrid>
        <w:gridCol w:w="6204"/>
      </w:tblGrid>
      <w:tr w:rsidR="00AA38CA" w:rsidRPr="00AA38CA" w:rsidTr="00C2670D">
        <w:tc>
          <w:tcPr>
            <w:tcW w:w="6204" w:type="dxa"/>
          </w:tcPr>
          <w:p w:rsidR="00AA38CA" w:rsidRPr="00AA38CA" w:rsidRDefault="00AA38CA" w:rsidP="005154B9">
            <w:r w:rsidRPr="00AA38CA">
              <w:t>• Büyük ölçekli firmalar</w:t>
            </w:r>
          </w:p>
        </w:tc>
      </w:tr>
      <w:tr w:rsidR="00AA38CA" w:rsidRPr="00AA38CA" w:rsidTr="00C2670D">
        <w:tc>
          <w:tcPr>
            <w:tcW w:w="6204" w:type="dxa"/>
          </w:tcPr>
          <w:p w:rsidR="00AA38CA" w:rsidRPr="00AA38CA" w:rsidRDefault="00AA38CA" w:rsidP="005154B9">
            <w:r w:rsidRPr="00AA38CA">
              <w:t>• Yüksek işgücü potansiyeli</w:t>
            </w:r>
          </w:p>
        </w:tc>
      </w:tr>
      <w:tr w:rsidR="00AA38CA" w:rsidRPr="00AA38CA" w:rsidTr="00C2670D">
        <w:tc>
          <w:tcPr>
            <w:tcW w:w="6204" w:type="dxa"/>
          </w:tcPr>
          <w:p w:rsidR="00AA38CA" w:rsidRPr="00AA38CA" w:rsidRDefault="00AA38CA" w:rsidP="005154B9">
            <w:r w:rsidRPr="00AA38CA">
              <w:t>• Malzeme/ürün çeşitliliği</w:t>
            </w:r>
          </w:p>
        </w:tc>
      </w:tr>
      <w:tr w:rsidR="00AA38CA" w:rsidRPr="00AA38CA" w:rsidTr="00C2670D">
        <w:tc>
          <w:tcPr>
            <w:tcW w:w="6204" w:type="dxa"/>
          </w:tcPr>
          <w:p w:rsidR="00AA38CA" w:rsidRPr="00AA38CA" w:rsidRDefault="00AA38CA" w:rsidP="005154B9">
            <w:r w:rsidRPr="00AA38CA">
              <w:t>• Mobilya üretim ağı/potansiyeli</w:t>
            </w:r>
          </w:p>
        </w:tc>
      </w:tr>
    </w:tbl>
    <w:p w:rsidR="00AA38CA" w:rsidRDefault="00AA38CA" w:rsidP="00A473BF">
      <w:pPr>
        <w:rPr>
          <w:b/>
        </w:rPr>
      </w:pPr>
    </w:p>
    <w:p w:rsidR="00AA38CA" w:rsidRPr="00AA38CA" w:rsidRDefault="00AA38CA" w:rsidP="00A473BF">
      <w:pPr>
        <w:rPr>
          <w:b/>
        </w:rPr>
      </w:pPr>
      <w:r w:rsidRPr="00AA38CA">
        <w:rPr>
          <w:b/>
        </w:rPr>
        <w:t>Zayıf Yönler</w:t>
      </w:r>
    </w:p>
    <w:tbl>
      <w:tblPr>
        <w:tblStyle w:val="TabloKlavuzu"/>
        <w:tblW w:w="0" w:type="auto"/>
        <w:tblLook w:val="04A0" w:firstRow="1" w:lastRow="0" w:firstColumn="1" w:lastColumn="0" w:noHBand="0" w:noVBand="1"/>
      </w:tblPr>
      <w:tblGrid>
        <w:gridCol w:w="6204"/>
      </w:tblGrid>
      <w:tr w:rsidR="00AA38CA" w:rsidRPr="00AA38CA" w:rsidTr="00C2670D">
        <w:tc>
          <w:tcPr>
            <w:tcW w:w="6204" w:type="dxa"/>
          </w:tcPr>
          <w:p w:rsidR="00AA38CA" w:rsidRPr="00AA38CA" w:rsidRDefault="00AA38CA" w:rsidP="005154B9">
            <w:r w:rsidRPr="00AA38CA">
              <w:t>• Aile şirketlerinin yoğunluğu</w:t>
            </w:r>
          </w:p>
        </w:tc>
      </w:tr>
      <w:tr w:rsidR="00AA38CA" w:rsidRPr="00AA38CA" w:rsidTr="00C2670D">
        <w:tc>
          <w:tcPr>
            <w:tcW w:w="6204" w:type="dxa"/>
          </w:tcPr>
          <w:p w:rsidR="00AA38CA" w:rsidRPr="00AA38CA" w:rsidRDefault="00AA38CA" w:rsidP="005154B9">
            <w:r w:rsidRPr="00AA38CA">
              <w:t>• Organizasyon eksikliği</w:t>
            </w:r>
          </w:p>
        </w:tc>
      </w:tr>
      <w:tr w:rsidR="00AA38CA" w:rsidRPr="00AA38CA" w:rsidTr="00C2670D">
        <w:tc>
          <w:tcPr>
            <w:tcW w:w="6204" w:type="dxa"/>
          </w:tcPr>
          <w:p w:rsidR="00AA38CA" w:rsidRPr="00AA38CA" w:rsidRDefault="00AA38CA" w:rsidP="005154B9">
            <w:r w:rsidRPr="00AA38CA">
              <w:t>• Yönlendirme/devlet desteği yetersizliği</w:t>
            </w:r>
          </w:p>
        </w:tc>
      </w:tr>
      <w:tr w:rsidR="00AA38CA" w:rsidRPr="00AA38CA" w:rsidTr="00C2670D">
        <w:tc>
          <w:tcPr>
            <w:tcW w:w="6204" w:type="dxa"/>
          </w:tcPr>
          <w:p w:rsidR="00AA38CA" w:rsidRPr="00AA38CA" w:rsidRDefault="00AA38CA" w:rsidP="005154B9">
            <w:r w:rsidRPr="00AA38CA">
              <w:t>• Finans yetersizliği</w:t>
            </w:r>
          </w:p>
        </w:tc>
      </w:tr>
      <w:tr w:rsidR="00AA38CA" w:rsidRPr="00AA38CA" w:rsidTr="00C2670D">
        <w:tc>
          <w:tcPr>
            <w:tcW w:w="6204" w:type="dxa"/>
          </w:tcPr>
          <w:p w:rsidR="00AA38CA" w:rsidRPr="00AA38CA" w:rsidRDefault="00AA38CA" w:rsidP="005154B9">
            <w:r w:rsidRPr="00AA38CA">
              <w:t>• Yatırım yetersizliği</w:t>
            </w:r>
          </w:p>
        </w:tc>
      </w:tr>
      <w:tr w:rsidR="00AA38CA" w:rsidRPr="00AA38CA" w:rsidTr="00C2670D">
        <w:tc>
          <w:tcPr>
            <w:tcW w:w="6204" w:type="dxa"/>
          </w:tcPr>
          <w:p w:rsidR="00AA38CA" w:rsidRPr="00AA38CA" w:rsidRDefault="00AA38CA" w:rsidP="005154B9">
            <w:r w:rsidRPr="00AA38CA">
              <w:t>• Kalifiye eleman yetersizliği</w:t>
            </w:r>
          </w:p>
        </w:tc>
      </w:tr>
      <w:tr w:rsidR="00AA38CA" w:rsidRPr="00AA38CA" w:rsidTr="00C2670D">
        <w:tc>
          <w:tcPr>
            <w:tcW w:w="6204" w:type="dxa"/>
          </w:tcPr>
          <w:p w:rsidR="00AA38CA" w:rsidRPr="00AA38CA" w:rsidRDefault="00AA38CA" w:rsidP="005154B9">
            <w:r w:rsidRPr="00AA38CA">
              <w:t>• Mesleki eğitim yetersizliği</w:t>
            </w:r>
          </w:p>
        </w:tc>
      </w:tr>
      <w:tr w:rsidR="00AA38CA" w:rsidRPr="00AA38CA" w:rsidTr="00C2670D">
        <w:tc>
          <w:tcPr>
            <w:tcW w:w="6204" w:type="dxa"/>
          </w:tcPr>
          <w:p w:rsidR="00AA38CA" w:rsidRPr="00AA38CA" w:rsidRDefault="00AA38CA" w:rsidP="005154B9">
            <w:r w:rsidRPr="00AA38CA">
              <w:t>• Tasarım eksikliği ve korunması</w:t>
            </w:r>
          </w:p>
        </w:tc>
      </w:tr>
      <w:tr w:rsidR="00AA38CA" w:rsidRPr="00AA38CA" w:rsidTr="00C2670D">
        <w:tc>
          <w:tcPr>
            <w:tcW w:w="6204" w:type="dxa"/>
          </w:tcPr>
          <w:p w:rsidR="00AA38CA" w:rsidRPr="00AA38CA" w:rsidRDefault="00AA38CA" w:rsidP="005154B9">
            <w:r w:rsidRPr="00AA38CA">
              <w:t>• Yüksek hammadde maliyetleri</w:t>
            </w:r>
          </w:p>
        </w:tc>
      </w:tr>
      <w:tr w:rsidR="00AA38CA" w:rsidRPr="00AA38CA" w:rsidTr="00C2670D">
        <w:tc>
          <w:tcPr>
            <w:tcW w:w="6204" w:type="dxa"/>
          </w:tcPr>
          <w:p w:rsidR="00AA38CA" w:rsidRPr="00AA38CA" w:rsidRDefault="00AA38CA" w:rsidP="005154B9">
            <w:r w:rsidRPr="00AA38CA">
              <w:t>• Yenilik yaklaşımı azlığı</w:t>
            </w:r>
          </w:p>
        </w:tc>
      </w:tr>
      <w:tr w:rsidR="00AA38CA" w:rsidRPr="00AA38CA" w:rsidTr="00C2670D">
        <w:tc>
          <w:tcPr>
            <w:tcW w:w="6204" w:type="dxa"/>
          </w:tcPr>
          <w:p w:rsidR="00AA38CA" w:rsidRPr="00AA38CA" w:rsidRDefault="00AA38CA" w:rsidP="005154B9">
            <w:r w:rsidRPr="00AA38CA">
              <w:lastRenderedPageBreak/>
              <w:t>• Pazarlama/Pazar</w:t>
            </w:r>
          </w:p>
        </w:tc>
      </w:tr>
      <w:tr w:rsidR="00AA38CA" w:rsidRPr="001C5722" w:rsidTr="00C2670D">
        <w:tc>
          <w:tcPr>
            <w:tcW w:w="6204" w:type="dxa"/>
          </w:tcPr>
          <w:p w:rsidR="00AA38CA" w:rsidRPr="001C5722" w:rsidRDefault="00AA38CA" w:rsidP="005154B9">
            <w:pPr>
              <w:rPr>
                <w:rFonts w:cstheme="minorHAnsi"/>
              </w:rPr>
            </w:pPr>
            <w:r w:rsidRPr="00AA38CA">
              <w:t>• Uluslararası standartlar</w:t>
            </w:r>
          </w:p>
        </w:tc>
      </w:tr>
    </w:tbl>
    <w:p w:rsidR="00A473BF" w:rsidRDefault="00A473BF" w:rsidP="00AA38CA">
      <w:pPr>
        <w:rPr>
          <w:rFonts w:cstheme="minorHAnsi"/>
        </w:rPr>
      </w:pPr>
    </w:p>
    <w:p w:rsidR="003A41EF" w:rsidRPr="003A41EF" w:rsidRDefault="00AA38CA" w:rsidP="00AA38CA">
      <w:pPr>
        <w:rPr>
          <w:b/>
        </w:rPr>
      </w:pPr>
      <w:r w:rsidRPr="003A41EF">
        <w:rPr>
          <w:b/>
        </w:rPr>
        <w:t xml:space="preserve">Fırsatlar </w:t>
      </w:r>
    </w:p>
    <w:tbl>
      <w:tblPr>
        <w:tblStyle w:val="TabloKlavuzu"/>
        <w:tblW w:w="0" w:type="auto"/>
        <w:tblLook w:val="04A0" w:firstRow="1" w:lastRow="0" w:firstColumn="1" w:lastColumn="0" w:noHBand="0" w:noVBand="1"/>
      </w:tblPr>
      <w:tblGrid>
        <w:gridCol w:w="6204"/>
      </w:tblGrid>
      <w:tr w:rsidR="003A41EF" w:rsidRPr="003A41EF" w:rsidTr="00C2670D">
        <w:tc>
          <w:tcPr>
            <w:tcW w:w="6204" w:type="dxa"/>
          </w:tcPr>
          <w:p w:rsidR="003A41EF" w:rsidRPr="003A41EF" w:rsidRDefault="003A41EF" w:rsidP="005154B9">
            <w:r w:rsidRPr="003A41EF">
              <w:t xml:space="preserve">• Türkiye’nin stratejik konumu ve </w:t>
            </w:r>
            <w:r w:rsidR="00C2670D" w:rsidRPr="003A41EF">
              <w:t>AB’ye</w:t>
            </w:r>
            <w:r w:rsidRPr="003A41EF">
              <w:t xml:space="preserve"> aday ülke olması </w:t>
            </w:r>
          </w:p>
        </w:tc>
      </w:tr>
      <w:tr w:rsidR="003A41EF" w:rsidRPr="003A41EF" w:rsidTr="00C2670D">
        <w:tc>
          <w:tcPr>
            <w:tcW w:w="6204" w:type="dxa"/>
          </w:tcPr>
          <w:p w:rsidR="003A41EF" w:rsidRPr="003A41EF" w:rsidRDefault="003A41EF" w:rsidP="005154B9">
            <w:r w:rsidRPr="003A41EF">
              <w:t xml:space="preserve">• Dünyadaki yeniden oluşum </w:t>
            </w:r>
          </w:p>
        </w:tc>
      </w:tr>
      <w:tr w:rsidR="003A41EF" w:rsidRPr="003A41EF" w:rsidTr="00C2670D">
        <w:tc>
          <w:tcPr>
            <w:tcW w:w="6204" w:type="dxa"/>
          </w:tcPr>
          <w:p w:rsidR="003A41EF" w:rsidRPr="003A41EF" w:rsidRDefault="003A41EF" w:rsidP="005154B9">
            <w:r w:rsidRPr="003A41EF">
              <w:t xml:space="preserve">• Globalleşme </w:t>
            </w:r>
          </w:p>
        </w:tc>
      </w:tr>
      <w:tr w:rsidR="003A41EF" w:rsidRPr="003A41EF" w:rsidTr="00C2670D">
        <w:tc>
          <w:tcPr>
            <w:tcW w:w="6204" w:type="dxa"/>
          </w:tcPr>
          <w:p w:rsidR="003A41EF" w:rsidRPr="003A41EF" w:rsidRDefault="003A41EF" w:rsidP="005154B9">
            <w:r w:rsidRPr="003A41EF">
              <w:t xml:space="preserve">• Yeni pazar arayışları/genişleme </w:t>
            </w:r>
          </w:p>
        </w:tc>
      </w:tr>
      <w:tr w:rsidR="003A41EF" w:rsidRPr="003A41EF" w:rsidTr="00C2670D">
        <w:tc>
          <w:tcPr>
            <w:tcW w:w="6204" w:type="dxa"/>
          </w:tcPr>
          <w:p w:rsidR="003A41EF" w:rsidRPr="003A41EF" w:rsidRDefault="003A41EF" w:rsidP="005154B9">
            <w:r w:rsidRPr="003A41EF">
              <w:t xml:space="preserve">• Fason üretim arayışları </w:t>
            </w:r>
          </w:p>
        </w:tc>
      </w:tr>
      <w:tr w:rsidR="003A41EF" w:rsidRPr="003A41EF" w:rsidTr="00C2670D">
        <w:tc>
          <w:tcPr>
            <w:tcW w:w="6204" w:type="dxa"/>
          </w:tcPr>
          <w:p w:rsidR="003A41EF" w:rsidRPr="003A41EF" w:rsidRDefault="003A41EF" w:rsidP="005154B9">
            <w:r w:rsidRPr="003A41EF">
              <w:t xml:space="preserve">• Avrupa’daki tüketim nüfusu </w:t>
            </w:r>
          </w:p>
        </w:tc>
      </w:tr>
      <w:tr w:rsidR="003A41EF" w:rsidRPr="003A41EF" w:rsidTr="00C2670D">
        <w:tc>
          <w:tcPr>
            <w:tcW w:w="6204" w:type="dxa"/>
          </w:tcPr>
          <w:p w:rsidR="003A41EF" w:rsidRPr="003A41EF" w:rsidRDefault="003A41EF" w:rsidP="005154B9">
            <w:r w:rsidRPr="003A41EF">
              <w:t xml:space="preserve">• Bilgi teknolojisi ve elektronik </w:t>
            </w:r>
            <w:r w:rsidR="00C2670D" w:rsidRPr="003A41EF">
              <w:t>ağ yapılar</w:t>
            </w:r>
            <w:r w:rsidRPr="003A41EF">
              <w:t xml:space="preserve"> </w:t>
            </w:r>
          </w:p>
        </w:tc>
      </w:tr>
      <w:tr w:rsidR="003A41EF" w:rsidRPr="003A41EF" w:rsidTr="00C2670D">
        <w:tc>
          <w:tcPr>
            <w:tcW w:w="6204" w:type="dxa"/>
          </w:tcPr>
          <w:p w:rsidR="003A41EF" w:rsidRPr="003A41EF" w:rsidRDefault="003A41EF" w:rsidP="005154B9">
            <w:r w:rsidRPr="003A41EF">
              <w:t xml:space="preserve">• Üretimdeki artış/gelişme </w:t>
            </w:r>
          </w:p>
        </w:tc>
      </w:tr>
      <w:tr w:rsidR="003A41EF" w:rsidRPr="003A41EF" w:rsidTr="00C2670D">
        <w:tc>
          <w:tcPr>
            <w:tcW w:w="6204" w:type="dxa"/>
          </w:tcPr>
          <w:p w:rsidR="003A41EF" w:rsidRPr="003A41EF" w:rsidRDefault="003A41EF" w:rsidP="005154B9">
            <w:r w:rsidRPr="003A41EF">
              <w:t xml:space="preserve">• Tasarımın kullanımı ve artırılması </w:t>
            </w:r>
          </w:p>
        </w:tc>
      </w:tr>
      <w:tr w:rsidR="003A41EF" w:rsidRPr="003A41EF" w:rsidTr="00C2670D">
        <w:tc>
          <w:tcPr>
            <w:tcW w:w="6204" w:type="dxa"/>
          </w:tcPr>
          <w:p w:rsidR="003A41EF" w:rsidRPr="003A41EF" w:rsidRDefault="003A41EF" w:rsidP="005154B9">
            <w:r w:rsidRPr="003A41EF">
              <w:t xml:space="preserve">• Markalı/kimlikli ürünler </w:t>
            </w:r>
          </w:p>
        </w:tc>
      </w:tr>
      <w:tr w:rsidR="003A41EF" w:rsidRPr="003A41EF" w:rsidTr="00C2670D">
        <w:tc>
          <w:tcPr>
            <w:tcW w:w="6204" w:type="dxa"/>
          </w:tcPr>
          <w:p w:rsidR="003A41EF" w:rsidRPr="003A41EF" w:rsidRDefault="003A41EF" w:rsidP="005154B9">
            <w:r w:rsidRPr="003A41EF">
              <w:t xml:space="preserve">• Reklam </w:t>
            </w:r>
          </w:p>
        </w:tc>
      </w:tr>
      <w:tr w:rsidR="003A41EF" w:rsidRPr="003A41EF" w:rsidTr="00C2670D">
        <w:tc>
          <w:tcPr>
            <w:tcW w:w="6204" w:type="dxa"/>
          </w:tcPr>
          <w:p w:rsidR="003A41EF" w:rsidRPr="003A41EF" w:rsidRDefault="003A41EF" w:rsidP="005154B9">
            <w:r w:rsidRPr="003A41EF">
              <w:t xml:space="preserve">• Etkili iletişimin oluşumu/kullanımı </w:t>
            </w:r>
          </w:p>
        </w:tc>
      </w:tr>
      <w:tr w:rsidR="003A41EF" w:rsidRPr="001C5722" w:rsidTr="00C2670D">
        <w:tc>
          <w:tcPr>
            <w:tcW w:w="6204" w:type="dxa"/>
          </w:tcPr>
          <w:p w:rsidR="003A41EF" w:rsidRPr="001C5722" w:rsidRDefault="003A41EF" w:rsidP="005154B9">
            <w:pPr>
              <w:rPr>
                <w:rFonts w:cstheme="minorHAnsi"/>
              </w:rPr>
            </w:pPr>
            <w:r w:rsidRPr="003A41EF">
              <w:t>• Mobilya ve moda</w:t>
            </w:r>
          </w:p>
        </w:tc>
      </w:tr>
    </w:tbl>
    <w:p w:rsidR="00AA38CA" w:rsidRDefault="00AA38CA" w:rsidP="003A41EF">
      <w:pPr>
        <w:rPr>
          <w:rFonts w:cstheme="minorHAnsi"/>
        </w:rPr>
      </w:pPr>
    </w:p>
    <w:p w:rsidR="003A41EF" w:rsidRPr="003A41EF" w:rsidRDefault="003A41EF" w:rsidP="003A41EF">
      <w:pPr>
        <w:rPr>
          <w:rFonts w:cstheme="minorHAnsi"/>
          <w:b/>
        </w:rPr>
      </w:pPr>
      <w:r w:rsidRPr="003A41EF">
        <w:rPr>
          <w:rFonts w:cstheme="minorHAnsi"/>
          <w:b/>
        </w:rPr>
        <w:t>Tehditler</w:t>
      </w:r>
    </w:p>
    <w:tbl>
      <w:tblPr>
        <w:tblStyle w:val="TabloKlavuzu"/>
        <w:tblW w:w="0" w:type="auto"/>
        <w:tblLook w:val="04A0" w:firstRow="1" w:lastRow="0" w:firstColumn="1" w:lastColumn="0" w:noHBand="0" w:noVBand="1"/>
      </w:tblPr>
      <w:tblGrid>
        <w:gridCol w:w="6204"/>
      </w:tblGrid>
      <w:tr w:rsidR="003A41EF" w:rsidRPr="003A41EF" w:rsidTr="00C2670D">
        <w:tc>
          <w:tcPr>
            <w:tcW w:w="6204" w:type="dxa"/>
          </w:tcPr>
          <w:p w:rsidR="003A41EF" w:rsidRPr="003A41EF" w:rsidRDefault="003A41EF" w:rsidP="005154B9">
            <w:r w:rsidRPr="003A41EF">
              <w:t xml:space="preserve">• Üçüncü dünya ülkelerinde yapılan çok düşük maliyetlerle üretim </w:t>
            </w:r>
          </w:p>
        </w:tc>
      </w:tr>
      <w:tr w:rsidR="003A41EF" w:rsidRPr="003A41EF" w:rsidTr="00C2670D">
        <w:tc>
          <w:tcPr>
            <w:tcW w:w="6204" w:type="dxa"/>
          </w:tcPr>
          <w:p w:rsidR="003A41EF" w:rsidRPr="003A41EF" w:rsidRDefault="003A41EF" w:rsidP="005154B9">
            <w:r w:rsidRPr="003A41EF">
              <w:t xml:space="preserve">• Çin tehdidi </w:t>
            </w:r>
          </w:p>
        </w:tc>
      </w:tr>
      <w:tr w:rsidR="003A41EF" w:rsidRPr="003A41EF" w:rsidTr="00C2670D">
        <w:tc>
          <w:tcPr>
            <w:tcW w:w="6204" w:type="dxa"/>
          </w:tcPr>
          <w:p w:rsidR="003A41EF" w:rsidRPr="003A41EF" w:rsidRDefault="003A41EF" w:rsidP="005154B9">
            <w:r w:rsidRPr="003A41EF">
              <w:t xml:space="preserve">• Düşük standartlar, sosyal yapı </w:t>
            </w:r>
          </w:p>
        </w:tc>
      </w:tr>
      <w:tr w:rsidR="003A41EF" w:rsidRPr="003A41EF" w:rsidTr="00C2670D">
        <w:tc>
          <w:tcPr>
            <w:tcW w:w="6204" w:type="dxa"/>
          </w:tcPr>
          <w:p w:rsidR="003A41EF" w:rsidRPr="003A41EF" w:rsidRDefault="003A41EF" w:rsidP="005154B9">
            <w:r w:rsidRPr="003A41EF">
              <w:t xml:space="preserve">• Yavaş değişim ve yenilenme </w:t>
            </w:r>
          </w:p>
        </w:tc>
      </w:tr>
      <w:tr w:rsidR="003A41EF" w:rsidRPr="003A41EF" w:rsidTr="00C2670D">
        <w:tc>
          <w:tcPr>
            <w:tcW w:w="6204" w:type="dxa"/>
          </w:tcPr>
          <w:p w:rsidR="003A41EF" w:rsidRPr="003A41EF" w:rsidRDefault="003A41EF" w:rsidP="005154B9">
            <w:r w:rsidRPr="003A41EF">
              <w:t xml:space="preserve">• AB’ye ihracatta yüksek/düşük maliyet </w:t>
            </w:r>
          </w:p>
        </w:tc>
      </w:tr>
      <w:tr w:rsidR="003A41EF" w:rsidRPr="003A41EF" w:rsidTr="00C2670D">
        <w:tc>
          <w:tcPr>
            <w:tcW w:w="6204" w:type="dxa"/>
          </w:tcPr>
          <w:p w:rsidR="003A41EF" w:rsidRPr="003A41EF" w:rsidRDefault="003A41EF" w:rsidP="005154B9">
            <w:r w:rsidRPr="003A41EF">
              <w:t xml:space="preserve">• AB pazarındaki doyumluluk </w:t>
            </w:r>
          </w:p>
        </w:tc>
      </w:tr>
      <w:tr w:rsidR="003A41EF" w:rsidRPr="003A41EF" w:rsidTr="00C2670D">
        <w:tc>
          <w:tcPr>
            <w:tcW w:w="6204" w:type="dxa"/>
          </w:tcPr>
          <w:p w:rsidR="003A41EF" w:rsidRPr="003A41EF" w:rsidRDefault="003A41EF" w:rsidP="005154B9">
            <w:r w:rsidRPr="003A41EF">
              <w:t xml:space="preserve">• Tasarım eksikliği (kopyalama) </w:t>
            </w:r>
          </w:p>
        </w:tc>
      </w:tr>
      <w:tr w:rsidR="003A41EF" w:rsidRPr="001C5722" w:rsidTr="00C2670D">
        <w:tc>
          <w:tcPr>
            <w:tcW w:w="6204" w:type="dxa"/>
          </w:tcPr>
          <w:p w:rsidR="003A41EF" w:rsidRPr="001C5722" w:rsidRDefault="003A41EF" w:rsidP="005154B9">
            <w:pPr>
              <w:rPr>
                <w:rFonts w:cstheme="minorHAnsi"/>
              </w:rPr>
            </w:pPr>
            <w:r w:rsidRPr="003A41EF">
              <w:t>• Büyük ölçekli firmalar</w:t>
            </w:r>
          </w:p>
        </w:tc>
      </w:tr>
    </w:tbl>
    <w:p w:rsidR="003A41EF" w:rsidRDefault="003A41EF" w:rsidP="003A41EF">
      <w:pPr>
        <w:rPr>
          <w:rFonts w:cstheme="minorHAnsi"/>
        </w:rPr>
      </w:pPr>
    </w:p>
    <w:p w:rsidR="003A41EF" w:rsidRPr="003A41EF" w:rsidRDefault="003A41EF" w:rsidP="003A41EF">
      <w:pPr>
        <w:rPr>
          <w:rFonts w:cstheme="minorHAnsi"/>
          <w:b/>
        </w:rPr>
      </w:pPr>
      <w:r w:rsidRPr="003A41EF">
        <w:rPr>
          <w:b/>
        </w:rPr>
        <w:t>MOBİLYA SEKTÖRÜNÜN SORUNLARI VE ÇÖZÜM ÖNERİLERİ</w:t>
      </w:r>
    </w:p>
    <w:p w:rsidR="003A41EF" w:rsidRPr="003A41EF" w:rsidRDefault="003A41EF" w:rsidP="003A41EF">
      <w:pPr>
        <w:rPr>
          <w:b/>
        </w:rPr>
      </w:pPr>
      <w:r w:rsidRPr="003A41EF">
        <w:rPr>
          <w:b/>
        </w:rPr>
        <w:t>Tasarım ve AR-GE</w:t>
      </w:r>
    </w:p>
    <w:p w:rsidR="003A41EF" w:rsidRDefault="003A41EF" w:rsidP="003A41EF">
      <w:r>
        <w:t xml:space="preserve">Yıllardır kalite ve tasarım üstünlüğü yerine ucuz fiyatla çeşitli pazarlarda tutunmaya çalışılmasından hareketle, mobilya sektöründe aranılır markalar olabilmek ve Türk mobilya sektörünün hak ettiği şekilde diğer ülke pazarlarından pay alabilmesi için tasarıma ağırlık verilmesi gerekmektedir. Dünya pazarında ülkelerin rekabet gücünde en etkili rol modern tasarıma verilen önemdir. Türkiye’de mobilya üretimi, ihracat rakamları bağlamında arzu edilen konumda değildir. Bunun başlıca nedenleri arasında modern tasarımlı mobilyaların üretilmemesi gelmektedir. Tasarım, bireysel beklentilerden sosyal beklentilere, milli beklentilerden uluslararası beklentilere, pazarlamacılardan üreticilere ve daha önemlisi çevresel beklentilere kadar sayılabilecek her alana cevap veren ve aynı zamanda sosyal, kültürel, siyasi etkinliği olan bir güçtür. Çünkü tasarım dünyayı hareket ettirme açıkçası yönetme güç ve yeteneğine sahiptir. Tasarımın, gelişmiş ülkelerdeki anlamlı önemine karşın, Türkiye’de imalat sanayiinde rol ve öneminin etkin olmadığı söylenebilir. Ancak 2000’li yıllardan itibaren sektöre aktif bir şekilde katılan büyük ölçekli firmaların tasarımı kullanmaları ve yönetmeleri markalaşmalarına yardımcı olmuştur. Türkiye’nin endüstriyel tasarıma önem vermesi ve ürünlerin </w:t>
      </w:r>
      <w:r>
        <w:lastRenderedPageBreak/>
        <w:t xml:space="preserve">hukuksal boyutta </w:t>
      </w:r>
      <w:proofErr w:type="spellStart"/>
      <w:r>
        <w:t>korunurluğuna</w:t>
      </w:r>
      <w:proofErr w:type="spellEnd"/>
      <w:r>
        <w:t xml:space="preserve"> yönelik önlemler alması gerektiği her fırsatta vurgulanmalıdır. Diğer taraftan, tasarımın geliştirilmesine ve tasarımın sektör için önemine dikkat çekmeye yönelik faaliyetlerin tüm kurum ve kuruluşlarca desteklenmesi sektörün gelişimi ve hak ettiği yere ulaşması açısından büyük önem taşımaktadır. Bu çerçevede; OAİB Genel Sekreterliğimiz organizatörlüğünde son 9 yıldır başarı ile organize edilen, ulusal nitelik taşıyan ve </w:t>
      </w:r>
      <w:r w:rsidR="00C2670D">
        <w:t>Türkiye’deki</w:t>
      </w:r>
      <w:r>
        <w:t xml:space="preserve"> iyi tasarımların ortaya çıkarılmasına vesile olan “Mobilya Tasarım Yarışması” gibi faaliyetlerin anlamı büyüktür.</w:t>
      </w:r>
    </w:p>
    <w:p w:rsidR="003A41EF" w:rsidRPr="003A41EF" w:rsidRDefault="003A41EF" w:rsidP="003A41EF">
      <w:pPr>
        <w:rPr>
          <w:b/>
        </w:rPr>
      </w:pPr>
      <w:r w:rsidRPr="003A41EF">
        <w:rPr>
          <w:b/>
        </w:rPr>
        <w:t>Markalaşma</w:t>
      </w:r>
    </w:p>
    <w:p w:rsidR="003A41EF" w:rsidRDefault="003A41EF" w:rsidP="003A41EF">
      <w:r>
        <w:t>Her ülke sahip olduğu markalar kadar güçlü ve her sektör tasarım yeteneği kadar rekabetçidir. Sektörün öne çıkan üreticilerinin marka olgusuna verdiği önemi ve yaptıkları yatırımı orta ve küçük ölçekli firmaların da yapmaları gerekmektedir. Türkiye mobilya sanayicilerinin temel misyonu, Türk mobilya marka ve ürünlerinin olgunlaşmasını sağlamak ve dünya standartlarına uygun, kaliteli ve özgün tasarımlı mobilyalar ile rekabetçi fiyatlara sahip olan “Türk Mobilyası Kimliği” ile marka oluşturmak olmalıdır. Marka oluşumu firmalar ve devlet tarafından teşvik edilmeli, markalaşma ödüllendirilmelidir.</w:t>
      </w:r>
    </w:p>
    <w:p w:rsidR="003A41EF" w:rsidRPr="003A41EF" w:rsidRDefault="003A41EF" w:rsidP="003A41EF">
      <w:pPr>
        <w:rPr>
          <w:b/>
        </w:rPr>
      </w:pPr>
      <w:r w:rsidRPr="003A41EF">
        <w:rPr>
          <w:b/>
        </w:rPr>
        <w:t>Sermaye Yetersizliği</w:t>
      </w:r>
    </w:p>
    <w:p w:rsidR="003A41EF" w:rsidRDefault="003A41EF" w:rsidP="003A41EF">
      <w:r>
        <w:t>Türkiye’de mobilya imalat sektörünün büyük bölümü KOBİ’lerden oluşmaktadır. Sektörün temel sorunu, sermaye yetersizliği ve kredi maliyetinin yüksekliğidir. İşletmeler para piyasalarından, özellikle ticari bankalardan uygun koşullarda kredi temininde zorlandıklarından, faaliyetlerini genellikle öz kaynaklarından finanse etmektedirler. Bunun bir sonucu olarak, sürekli işletme sermayesi sıkıntısı yaşanmaktadır. Türkiye’de KOBİ’lere kaynak sağlayan yeni finans kuruluşları ile kredi miktarlarının artırılması sektöre önemli katkılarda bulunabilir. Türkiye’de kamu kesimi genel dengesi içinde yer alan küçük ve orta ölçekli sanayi geliştirme ve destekleme fonu kaynakları artırılmalıdır.</w:t>
      </w:r>
    </w:p>
    <w:p w:rsidR="003A41EF" w:rsidRPr="003A41EF" w:rsidRDefault="003A41EF" w:rsidP="003A41EF">
      <w:pPr>
        <w:rPr>
          <w:b/>
        </w:rPr>
      </w:pPr>
      <w:r w:rsidRPr="003A41EF">
        <w:rPr>
          <w:b/>
        </w:rPr>
        <w:t>Devlet ihaleleri</w:t>
      </w:r>
    </w:p>
    <w:p w:rsidR="003A41EF" w:rsidRDefault="003A41EF" w:rsidP="003A41EF">
      <w:r>
        <w:t>Devlet ihaleleri KOBİ’lerin gelişmesinde önemli bir kaynak sağlayabilir. Ancak, bunların genelde büyük ihaleler olması küçük ve orta büyüklükteki sanayi işletmelerinin bu ihalelere girmesini zorlaştırmaktadır. Bu bakımdan büyük ihalelerin parçalanması ve KOBİ’lere pay aktarılması sektörün gelişmesine yardımcı olabilir. Buna ilaveten, KOBİ’lerin ortak alım ve satım şirketleri kurmaları, ortak hareket etmeleri ve güç birliği içine girmeleri özendirilebilir.</w:t>
      </w:r>
    </w:p>
    <w:p w:rsidR="003A41EF" w:rsidRPr="003A41EF" w:rsidRDefault="003A41EF" w:rsidP="003A41EF">
      <w:pPr>
        <w:rPr>
          <w:b/>
        </w:rPr>
      </w:pPr>
      <w:r w:rsidRPr="003A41EF">
        <w:rPr>
          <w:b/>
        </w:rPr>
        <w:t>Uzman Çalıştırma</w:t>
      </w:r>
    </w:p>
    <w:p w:rsidR="003A41EF" w:rsidRDefault="003A41EF" w:rsidP="003A41EF">
      <w:r>
        <w:t>Büyük oranda KOBİ’lerden oluşan Türkiye mobilya sektörü aile şirketi biçiminde çalışan ve aile üyelerince yönetilen bir yapıya sahiptir. İşletmelerde, profesyonel yönetici ve kalifiye iş gücü oranı düşüktür. İşletmelerin gerek muhasebe gerekse girdi, çıktı ve satış kayıtları sağlıklı tutulamadığından durum analizi ve stratejik planlama yapılamamaktadır. Bu bakımdan, işletme sahiplerine ve ortaklarına yönetim, finans, pazarlama vb. konularda eğitim vermek amacıyla seminerler düzenlenebileceği gibi, tasarım, üretim ve işletme konularında uzman kişiler çalıştırmaları önerilebilir.</w:t>
      </w:r>
    </w:p>
    <w:p w:rsidR="003A41EF" w:rsidRPr="003A41EF" w:rsidRDefault="003A41EF" w:rsidP="003A41EF">
      <w:pPr>
        <w:rPr>
          <w:b/>
        </w:rPr>
      </w:pPr>
      <w:r w:rsidRPr="003A41EF">
        <w:rPr>
          <w:b/>
        </w:rPr>
        <w:t>Deneyim Eksikliği</w:t>
      </w:r>
    </w:p>
    <w:p w:rsidR="003A41EF" w:rsidRDefault="003A41EF" w:rsidP="003A41EF">
      <w:r>
        <w:lastRenderedPageBreak/>
        <w:t>Türkiye’de mobilya endüstrisi büyük ölçüde iç pazara yönelik çalıştığından dış piyasalar hakkında yeterli deneyim ve bilgiye sahip değildir. Geleneksel işletme yöntemleriyle çalışan bu işletmeler, uluslararası pazarlara açılmaktan ve rekabet etmekten kaygı duyduklarından gelişme gösterememektedirler. Bu nedenle, işletmelere dış pazarlara ait bilgilerin ulaştırılması, bu pazarların tanıtılması, uluslararası sergi ve fuarlara katılmalarının teşvik edilmesi gerekmektedir.</w:t>
      </w:r>
    </w:p>
    <w:p w:rsidR="003A41EF" w:rsidRPr="003A41EF" w:rsidRDefault="003A41EF" w:rsidP="003A41EF">
      <w:pPr>
        <w:rPr>
          <w:b/>
        </w:rPr>
      </w:pPr>
      <w:r w:rsidRPr="003A41EF">
        <w:rPr>
          <w:b/>
        </w:rPr>
        <w:t>Fiziki Yetersizlik</w:t>
      </w:r>
    </w:p>
    <w:p w:rsidR="003A41EF" w:rsidRDefault="003A41EF" w:rsidP="003A41EF">
      <w:r>
        <w:t xml:space="preserve">Şehir içlerinde düzensiz, dağınık ve uygun olmayan mekânlarda imalat yapan firmalar bu bakımdan sıkıntı içindedir. Uygun fiziki şartların sağlanması için planlı proje ve altyapısı tamamlanmış küçük sanayi siteleri (KSS) ve organize sanayi bölgeleri (OSB) oluşturulması sektörün gelişimine fayda sağlayacaktır. Bu gibi faaliyetlerin yaygınlaştırılması, mobilya üreticilerinin bir arada bulunmalarını sağlayarak; eğitim, </w:t>
      </w:r>
      <w:proofErr w:type="spellStart"/>
      <w:r>
        <w:t>know</w:t>
      </w:r>
      <w:proofErr w:type="spellEnd"/>
      <w:r>
        <w:t>-how paylaşımı, kalite geliştirme vb. programlarından yararlanmaya imkân vermesi açısından önem taşımakta ve uzmanlaşmaya yardımcı olmaktadır.</w:t>
      </w:r>
    </w:p>
    <w:p w:rsidR="00523142" w:rsidRPr="00523142" w:rsidRDefault="00523142" w:rsidP="003A41EF">
      <w:pPr>
        <w:rPr>
          <w:b/>
        </w:rPr>
      </w:pPr>
      <w:r w:rsidRPr="00523142">
        <w:rPr>
          <w:b/>
        </w:rPr>
        <w:t>Kayıt Dışılık</w:t>
      </w:r>
    </w:p>
    <w:p w:rsidR="00523142" w:rsidRDefault="00523142" w:rsidP="003A41EF">
      <w:r>
        <w:t xml:space="preserve">1980’lerden sonra Türkiye’deki ekonomik ve sosyal gelişmeler özellikle büyük metropollerde kaliteli, fonksiyonel, çağdaş konfor anlayışına uygun mobilya taleplerini artırmış ve sektöre ivme kazandırmıştır. Türkiye’de çoğu küçük atölyelerden oluşan 65 bin civarında mobilya imalat ve satış noktası olduğu kabul edilmekte, ancak kayıt dışılık nedeniyle sayı tam olarak bilinememektedir. Kayıt dışılık oranının %50-60 kadar olabileceği tahmin edilmektedir. Bu nedenle, sektörde garanti belgesi, fatura vb. denetimler yeterince yapılamamakta, kapasite kullanımı, </w:t>
      </w:r>
      <w:proofErr w:type="spellStart"/>
      <w:r>
        <w:t>ölçeksel</w:t>
      </w:r>
      <w:proofErr w:type="spellEnd"/>
      <w:r>
        <w:t xml:space="preserve"> imalat envanterleri çıkarılamamaktadır. Sektörde kayıt dışı ticareti önleyici tedbirler öncelikle alınmalı ve denetimler sıklaştırılmalıdır. Kayıt dışı ticaret, kurallara uygun çalışan firmaların gelişimini ve rekabeti olumsuz etkilemektedir.</w:t>
      </w:r>
    </w:p>
    <w:p w:rsidR="007A0996" w:rsidRDefault="007A0996" w:rsidP="003A41EF">
      <w:pPr>
        <w:rPr>
          <w:b/>
        </w:rPr>
      </w:pPr>
    </w:p>
    <w:p w:rsidR="007A0996" w:rsidRDefault="007A0996" w:rsidP="003A41EF">
      <w:pPr>
        <w:rPr>
          <w:b/>
        </w:rPr>
      </w:pPr>
    </w:p>
    <w:p w:rsidR="00523142" w:rsidRPr="00523142" w:rsidRDefault="00523142" w:rsidP="003A41EF">
      <w:pPr>
        <w:rPr>
          <w:b/>
        </w:rPr>
      </w:pPr>
      <w:r w:rsidRPr="00523142">
        <w:rPr>
          <w:b/>
        </w:rPr>
        <w:t>İhracatın Artırılması</w:t>
      </w:r>
    </w:p>
    <w:p w:rsidR="00523142" w:rsidRDefault="00523142" w:rsidP="003A41EF">
      <w:r>
        <w:t>Türkiye’nin dünya mobilya pazarından aldığı payı artırması için sektörün ve ürünlerinin tanıtılmasına yönelik faaliyetler yapılmalı ve sektörün gerçek potansiyeli ihracata yansıtılmalıdır. Bu bağlamda şirketlerin birincil sorunu dış pazarlara yabancılık, ikincisi ise finansal yetersizliktir. Bu maksatla, yurt dışı pazarlarda ajanslar kurulması, ihracata ilişkin teşvikler, üretim ve pazarlama aşamalarında, İhracatçı Birlikleri, İGEME, Halk Bankası, Eximbank ve KOSGEB vb. kurumlarca uluslararası pazarlarda karşılaşılan sorunların giderilmesi ve rekabet gücü kazanmalarına destek sağlanmalıdır. Ayrıca, Eximbank kredilerinin uzun vadeliye dönüştürülmesi, ürün dönüşüm sürecinde sektörün gelişimine katkı sağlayacaktır.</w:t>
      </w:r>
    </w:p>
    <w:p w:rsidR="00523142" w:rsidRPr="00523142" w:rsidRDefault="00523142" w:rsidP="003A41EF">
      <w:pPr>
        <w:rPr>
          <w:b/>
        </w:rPr>
      </w:pPr>
      <w:r w:rsidRPr="00523142">
        <w:rPr>
          <w:b/>
        </w:rPr>
        <w:t>Vergiler ve Teşvikler</w:t>
      </w:r>
    </w:p>
    <w:p w:rsidR="00523142" w:rsidRDefault="00523142" w:rsidP="003A41EF">
      <w:r>
        <w:t xml:space="preserve">İhracatta sağlanan başarılı sürecin gelişerek devam ettirilebilmesi bakımından, firmaların yatırım ve ihracat teşviklerinden yaygın olarak yararlanmaları için finans araçlarına ulaşımları kolaylaştırılarak üretim ve ihracat kapasiteleri artırılmalıdır. Bu bağlamda; AB ile müzakere sürecinde artarak sürmesi beklenen KOBİ’lere dönük; işe başlangıç desteği, KOBİ teminat programı, çekirdek sermayesi </w:t>
      </w:r>
      <w:r>
        <w:lastRenderedPageBreak/>
        <w:t>programı, bölgesel kalkınma programları vb. ile yenilikçilik ve AR-GE</w:t>
      </w:r>
      <w:r w:rsidR="00C2670D">
        <w:t xml:space="preserve"> </w:t>
      </w:r>
      <w:r>
        <w:t xml:space="preserve">’ye yönelik çalışmaların desteklendiği teşviklerden yararlanmasını sağlayacak bilgilendirme programları, </w:t>
      </w:r>
      <w:proofErr w:type="spellStart"/>
      <w:r>
        <w:t>sektörel</w:t>
      </w:r>
      <w:proofErr w:type="spellEnd"/>
      <w:r>
        <w:t xml:space="preserve"> örgütler ve ilgili kamu kurumlarınca yaygınlaştırılmalıdır. Mobilya sektöründe uygulanan yüksek vergi oranlarının Avrupa ülkeleri seviyelerine getirilmesi dış pazarlarla rekabet için önem taşımaktadır. Böylece, vergi kaçırma ve kayıt dışı ticaret engelleneceğinden sektör analizlerinin sağlıklı bir şekilde yapılması mümkün olabilecektir.</w:t>
      </w:r>
    </w:p>
    <w:p w:rsidR="00523142" w:rsidRPr="00523142" w:rsidRDefault="00523142" w:rsidP="003A41EF">
      <w:pPr>
        <w:rPr>
          <w:b/>
        </w:rPr>
      </w:pPr>
      <w:r w:rsidRPr="00523142">
        <w:rPr>
          <w:b/>
        </w:rPr>
        <w:t>SSK Primleri</w:t>
      </w:r>
    </w:p>
    <w:p w:rsidR="00523142" w:rsidRDefault="00523142" w:rsidP="003A41EF">
      <w:r>
        <w:t>Türkiye’de SSK Primlerinin yüksek oluşu rekabeti olumsuz etkileyen diğer bir faktördür. Bu uygulama kayıt dışılığı artırmaktadır. Bu nedenle, SSK primleri uluslararası uygulamalar ve ülke gerçekleri dikkate alınarak yeniden düzenlenmelidir.</w:t>
      </w:r>
    </w:p>
    <w:p w:rsidR="00523142" w:rsidRPr="00523142" w:rsidRDefault="00523142" w:rsidP="003A41EF">
      <w:pPr>
        <w:rPr>
          <w:b/>
        </w:rPr>
      </w:pPr>
      <w:r w:rsidRPr="00523142">
        <w:rPr>
          <w:b/>
        </w:rPr>
        <w:t>Uluslararası Finansman İmkanları</w:t>
      </w:r>
    </w:p>
    <w:p w:rsidR="00523142" w:rsidRDefault="00523142" w:rsidP="003A41EF">
      <w:r>
        <w:t>Türkiye mobilya ihracatçılarının rekabet gücünü desteklemek için uluslararası finansman imkânlarından yararlandırılmaları gerekmektedir. Bu maksatla, Türk Eximbank’ın ülke bazında ve proje bazında kredi vermesi sağlanabilir. Eximbank’ın dış kaynaklı kredilerinde vadelerin uzun tutulması ve faiz oranlarının AB ülkeleri seviyelerine çekilmesi, sektörün üretim-satış döngüsüne uyum sağlaması bakımından önem taşımaktadır. Dış ticaretin finansmanı için uluslararası Finans Kuruluşları, Kalkınma ve Yatırım Bankaları ile ortak çalışmalar yapılması fayda sağlayacaktır.</w:t>
      </w:r>
    </w:p>
    <w:p w:rsidR="00523142" w:rsidRPr="00523142" w:rsidRDefault="00523142" w:rsidP="003A41EF">
      <w:pPr>
        <w:rPr>
          <w:b/>
        </w:rPr>
      </w:pPr>
      <w:r w:rsidRPr="00523142">
        <w:rPr>
          <w:b/>
        </w:rPr>
        <w:t>Enerj</w:t>
      </w:r>
      <w:r w:rsidR="00F65A73">
        <w:rPr>
          <w:b/>
        </w:rPr>
        <w:t>i Fi</w:t>
      </w:r>
      <w:r w:rsidRPr="00523142">
        <w:rPr>
          <w:b/>
        </w:rPr>
        <w:t>yatları</w:t>
      </w:r>
    </w:p>
    <w:p w:rsidR="00523142" w:rsidRDefault="00523142" w:rsidP="003A41EF">
      <w:r>
        <w:t>Türkiye’de enerji fiyatları rakip ülkelere göre yüksektir. Üretimi ve ihracatı teşvik etmek bakımından enerji fiyatlarıyla ilgili düzenlemeler yapılması zorunlu görülmektedir. Mevcut şartlarda sektörün rekabet gücü kırılmaktadır.</w:t>
      </w:r>
    </w:p>
    <w:p w:rsidR="00F65A73" w:rsidRPr="00F65A73" w:rsidRDefault="00F65A73" w:rsidP="003A41EF">
      <w:pPr>
        <w:rPr>
          <w:b/>
        </w:rPr>
      </w:pPr>
      <w:r w:rsidRPr="00F65A73">
        <w:rPr>
          <w:b/>
        </w:rPr>
        <w:t>Pazarlama</w:t>
      </w:r>
    </w:p>
    <w:p w:rsidR="00F65A73" w:rsidRDefault="00F65A73" w:rsidP="003A41EF">
      <w:r>
        <w:t>Mobilya sektöründe pazarlama ve iletişim konusunda eksiklikler bulunmaktadır. Sektörün ağırlıklı olarak KOBİ’lerden oluşması nedeniyle mevcut imkânlarla yürütülmeye çalışılan pazarlama faaliyetleri dış piyasalarda yetersiz kalmaktadır. Bu durum üreticilerin rekabet şansını azaltmaktadır. Mobilya sektöründe pazarlama kanallarının uygun olmaması sorun teşkil etmektedir. Türkiye’de, modern pazarlama anlayışının bir göstergesi olan, pazarlama organizasyonu, tüketicinin korunması, pazarlama ahlakı, pazar bulmadan imalat, teknik koşulların saptanması vb. konuları yeterli düzeyde gelişememiş ve yaygınlık kazanamamıştır. Bu maksatla eğitim ve bilgilendirme çalışmalarının artırılmasına dönük çalışmaların, uzman kişilerle profesyonelce yapılmasının yararlı olacağı düşünülmektedir.</w:t>
      </w:r>
    </w:p>
    <w:p w:rsidR="00F65A73" w:rsidRPr="00F65A73" w:rsidRDefault="00F65A73" w:rsidP="003A41EF">
      <w:pPr>
        <w:rPr>
          <w:b/>
        </w:rPr>
      </w:pPr>
      <w:r w:rsidRPr="00F65A73">
        <w:rPr>
          <w:b/>
        </w:rPr>
        <w:t>İletişim</w:t>
      </w:r>
    </w:p>
    <w:p w:rsidR="00F65A73" w:rsidRDefault="00F65A73" w:rsidP="003A41EF">
      <w:r>
        <w:t>Bilgi çağında en önemli faktör bilgi ve iletişimdir. İnternet kullanımının tüm dünyada büyük bir hızla yaygınlaşması, son yıllarda elektronik ticaretin önem kazanmasına yol açmıştır. Özellikle, ticaret ve destek hizmetlerinin yetersizliği nedeniyle yurtdışına açılma imkânları kısıtlı kalmaktadır. Bu bağlamda etkili bir iletişim ağı kurulması önem taşımaktadır.</w:t>
      </w:r>
    </w:p>
    <w:p w:rsidR="00F65A73" w:rsidRDefault="00F65A73" w:rsidP="003A41EF">
      <w:pPr>
        <w:rPr>
          <w:b/>
        </w:rPr>
      </w:pPr>
    </w:p>
    <w:p w:rsidR="00F65A73" w:rsidRPr="00F65A73" w:rsidRDefault="00F65A73" w:rsidP="003A41EF">
      <w:pPr>
        <w:rPr>
          <w:b/>
        </w:rPr>
      </w:pPr>
      <w:r w:rsidRPr="00F65A73">
        <w:rPr>
          <w:b/>
        </w:rPr>
        <w:t>Fason İmalat</w:t>
      </w:r>
    </w:p>
    <w:p w:rsidR="00F65A73" w:rsidRDefault="00F65A73" w:rsidP="003A41EF">
      <w:r>
        <w:lastRenderedPageBreak/>
        <w:t>Fason üretim kısa vadede, gelişmiş ülke üretim metotları, tecrübeleri ve teknoloji transferi, dış pazarı tanıma, tecrübe kazanma, kaliteyi yükseltme bakımından yararlı olabilir. Ancak sektörün asıl amacının; dünya mobilya pazarına Türkiye’nin kendi markalarıyla girmesi, kendi üretim stratejilerini oluşturması ve kendi ürünlerini pazarlaması olarak düşünüldüğünde fason imalatın verdiği zarar net olarak ortaya çıkmaktadır.</w:t>
      </w:r>
    </w:p>
    <w:p w:rsidR="00F65A73" w:rsidRPr="00F65A73" w:rsidRDefault="00F65A73" w:rsidP="003A41EF">
      <w:pPr>
        <w:rPr>
          <w:b/>
        </w:rPr>
      </w:pPr>
      <w:r w:rsidRPr="00F65A73">
        <w:rPr>
          <w:b/>
        </w:rPr>
        <w:t>Üretim Teknolojileri</w:t>
      </w:r>
    </w:p>
    <w:p w:rsidR="00F65A73" w:rsidRDefault="00F65A73" w:rsidP="003A41EF">
      <w:r>
        <w:t>Türkiye mobilya sektörünün genelde küçük ölçekli firmalardan oluşması ve zanaat geleneğini devam ettirmesi fark yaratan bir üstünlük olarak değerlendirilebilir. Bu nedenle, zanaatkârların bilgi ve tecrübelerini gelecek kuşaklara aktarmaları sağlanmalıdır. Bununla birlikte, seri üretim/ otomasyon teknolojilerine de önem verilmeli, seri üretim yapan firmaların belli konularda uzmanlaşmaları sağlanmalı ve yeni üretim teknolojileri kullanmaları teşvik edilmelidir. Kalifiye iş gücü oluşumu bakımından meslek okullarına görev ve sorumluluklar verilmelidir. Ayrıca, üretim teknolojilerinin geliştirilmesi için sanayi kuruluşları çağdaş yeni ürünler üretilmesi, standardın yükseltilmesi, maliyet düşürücü ve kalite yükseltici yeni tekniklerin uygulanması, yeni teknoloji geliştirilmesi veya yeni teknolojilerin ülke koşullarına uydurulması konularında AR-GE faaliyetlerine önem ve öncelik vermelidir.</w:t>
      </w:r>
    </w:p>
    <w:p w:rsidR="00F65A73" w:rsidRPr="00F65A73" w:rsidRDefault="00F65A73" w:rsidP="003A41EF">
      <w:pPr>
        <w:rPr>
          <w:b/>
        </w:rPr>
      </w:pPr>
      <w:r w:rsidRPr="00F65A73">
        <w:rPr>
          <w:b/>
        </w:rPr>
        <w:t>Bürokrasi ve Mevzuat</w:t>
      </w:r>
    </w:p>
    <w:p w:rsidR="00F65A73" w:rsidRDefault="00F65A73" w:rsidP="003A41EF">
      <w:r>
        <w:t>Avrupa Birliği uygulamaları dikkate alınarak bürokrasi ve mevzuat basitleştirilmeli, vergilendirme ve sosyal güvenlik mevzuatında iş kurma ve istihdam yaratmayı özendirici tedbirler alınmalıdır. İşletmelerin yurt dışı fuar ve sergilere katılımlarında bürokrasinin kolaylaştırılması sektörün, gelişimi, tanıtımı, iletişimi ve rekabeti bakımından önemli görülmektedir.</w:t>
      </w:r>
    </w:p>
    <w:p w:rsidR="00F65A73" w:rsidRPr="00F65A73" w:rsidRDefault="00F65A73" w:rsidP="003A41EF">
      <w:pPr>
        <w:rPr>
          <w:b/>
        </w:rPr>
      </w:pPr>
      <w:r w:rsidRPr="00F65A73">
        <w:rPr>
          <w:b/>
        </w:rPr>
        <w:t>Uluslararası Standartlar ve Kalite</w:t>
      </w:r>
    </w:p>
    <w:p w:rsidR="00F65A73" w:rsidRDefault="00F65A73" w:rsidP="003A41EF">
      <w:r>
        <w:t>Gelişmiş ülke pazarlarına açılımda, birinci koşul ürünlerin istenilen kalite ve standartlara uygunluğudur. Bunlara ilişkin belge ya da sertifikaların ihracatçı firmalarca edinimi artan dış ticaret rakamları ile aynı hızda yapılamamaktadır. Bunlara ilişkin eksikliklerin giderilmesi için ihracatçı firmaların İhracatçı Birlikleri vb. kurumlar tarafından bilgilendirilmesi hizmetleri yaygınlaştırılmalıdır. Bu kapsamda, mobilya sektörü için kaliteyi artırmaya yönelik uluslararası standartlar incelenerek, mevcut olanlar güncellenmelidir. Firmaların TSE belgesi almalarının teşvik edilmesi, uluslararası kalite belgeleri ile ilgili birimler kurulması, toplam kalite yönetimi konusunda seminerler verilmesi gerekmektedir. Ancak, TSE’nin mobilya kalite testlerinde yeterli donanım ve uzman kadroya sahip olmaması üreticiler için olumsuzluk yaratmaktadır. Bu kapsamda, mobilya kalite testlerinin standartlara uygun olarak yapılabileceği bir laboratuvar kurulması veya mobilya eğitimi veren fakültelerdeki laboratuvarlardan bu konuda faydalanılması faydalı olacaktır. Mobilyalarda kalite güvence sistemleri ve insan sağlığı ile ilgili faktörler dikkate alınmak zorundadır. Bu maksatla çağdaş ülkelerde üretimde kullanılan malzemeler ile ilgili uluslararası standartlara uyum sağlanmalıdır. Günümüz global ticaret mekanizmasının önemli unsurları haline gelmiş olan ISO 9000 Kalite Yönetim Sistemleri, ISO 14000 Çevre Yönetim Sistemleri, OHSAS 18000 İş Sağlığı ve Güvenliği Yönetimi Sistemi ile ilgili kurallara uyum tam olarak sağlanmalıdır.</w:t>
      </w:r>
    </w:p>
    <w:p w:rsidR="00F65A73" w:rsidRDefault="00F65A73" w:rsidP="003A41EF"/>
    <w:p w:rsidR="00F65A73" w:rsidRPr="00C2670D" w:rsidRDefault="00F65A73" w:rsidP="003A41EF">
      <w:pPr>
        <w:rPr>
          <w:b/>
        </w:rPr>
      </w:pPr>
      <w:r w:rsidRPr="00C2670D">
        <w:rPr>
          <w:b/>
        </w:rPr>
        <w:t xml:space="preserve">Test </w:t>
      </w:r>
      <w:r w:rsidR="00C2670D" w:rsidRPr="00C2670D">
        <w:rPr>
          <w:b/>
        </w:rPr>
        <w:t>Laboratuvarları Eksikliği</w:t>
      </w:r>
    </w:p>
    <w:p w:rsidR="00F65A73" w:rsidRDefault="00F65A73" w:rsidP="003A41EF">
      <w:r>
        <w:lastRenderedPageBreak/>
        <w:t>Avrupa Birliği, Rusya Federasyonu gibi birçok ülke, mobilya sektöründe aldığı ürünlerde yangın ve akustik gibi bazı sertifikalar, testler ve bu testlerin akredite edilmiş olmasını istemektedir. Ancak Türkiye’de söz konusu testleri yaptıracak laboratuvarlar bulunmamakta veya firmalarımızın üniversitelerde yaptırabildikleri bazı test sonuçları, bu kurumların akreditasyonu olmadığı için yurt dışında geçerli olamamaktadır. Ayrıca firmaların test süreçlerini izlemeleri ve sorunları anında tespit ederek, düzeltmeleri yapmaları ve yeniden aynı testin tekrarını yaptırmaları gerektirmektedir. Dolayısıyla, anılan sertifikaları talep eden ülkelere ihracat yapan firmalarımız, ürünlerini test ettirmek için önce yurt dışındaki test laboratuvarlarına göndererek önce testlerini yaptırmakta ve kabul gören bir sertifika alınabilmesi için hem zaman hem de maddi kayba uğramaktadır. Kabul gören akredite bir yerden alınması gereken söz konusu evrakların ve yapılması gereken testlerin Türkiye’de de yapılabilmesinin sağlanması için acilen ilgili test laboratuvarları kurulması, söz konusu girişimin TSE ve üniversitelerin ortak girişimiyle hayata geçirilmesi veya özel sektörün devlet eliyle bu konuda teşvik edilmesi gerekmektedir. Bu konudaki eksikliğin giderilmesi Türkiye’de ihraç edilebilecek ürün kalitesini de artıracaktır.</w:t>
      </w:r>
    </w:p>
    <w:p w:rsidR="00C2670D" w:rsidRPr="00C2670D" w:rsidRDefault="00C2670D" w:rsidP="003A41EF">
      <w:pPr>
        <w:rPr>
          <w:b/>
        </w:rPr>
      </w:pPr>
      <w:r w:rsidRPr="00C2670D">
        <w:rPr>
          <w:b/>
        </w:rPr>
        <w:t>Müşteri Memnuniyeti</w:t>
      </w:r>
    </w:p>
    <w:p w:rsidR="00C2670D" w:rsidRDefault="00C2670D" w:rsidP="003A41EF">
      <w:r>
        <w:t>Mobilya yaşam döngüsünde, mobilyayı kullanan iki kullanıcı vardır; bunlardan birincisi ihtiyacına cevap arayan “kimse”, ikincisi ise doğal kaynaklarından faydalanılan “</w:t>
      </w:r>
      <w:proofErr w:type="spellStart"/>
      <w:r>
        <w:t>dünya”dır</w:t>
      </w:r>
      <w:proofErr w:type="spellEnd"/>
      <w:r>
        <w:t>. Ürün yaşam döngüsü süreçlerinde her iki kullanıcıyı da memnun edecek özelliklerde mobilyaların üretilmesi önemlidir. Bu nedenle, ürün oluşumunun ilk süreçlerinden son kullanım alanlarına ve geri dönüşüm süreçlerine kadar etkili ürün oluşum sentez ve analizlerinin iyi yapılması gerekmektedir.</w:t>
      </w:r>
    </w:p>
    <w:p w:rsidR="00C2670D" w:rsidRPr="00C2670D" w:rsidRDefault="00C2670D" w:rsidP="003A41EF">
      <w:pPr>
        <w:rPr>
          <w:b/>
        </w:rPr>
      </w:pPr>
      <w:r w:rsidRPr="00C2670D">
        <w:rPr>
          <w:b/>
        </w:rPr>
        <w:t>Örgütlenme</w:t>
      </w:r>
    </w:p>
    <w:p w:rsidR="00C2670D" w:rsidRDefault="00C2670D" w:rsidP="003A41EF">
      <w:r>
        <w:t>Sektörü alt sektörler bazında temsil eden ev, ofis, mutfak mobilyaları gibi dernekler ve odalar bulunmaktadır. Ancak, sektörün tamamını tek bir kuruluşta temsil eden bir yapılanma maalesef mevcut değildir. Dolayısıyla, Türkiye’deki mobilya sektörünün bahsedilen kuruluşların üzerinde yeni ve etkin bir yapılanmaya ihtiyacı vardır.</w:t>
      </w:r>
    </w:p>
    <w:p w:rsidR="00C2670D" w:rsidRPr="00C2670D" w:rsidRDefault="00C2670D" w:rsidP="003A41EF">
      <w:pPr>
        <w:rPr>
          <w:b/>
        </w:rPr>
      </w:pPr>
      <w:r w:rsidRPr="00C2670D">
        <w:rPr>
          <w:b/>
        </w:rPr>
        <w:t>Eğitim</w:t>
      </w:r>
    </w:p>
    <w:p w:rsidR="00C2670D" w:rsidRDefault="00C2670D" w:rsidP="003A41EF">
      <w:r>
        <w:t>Küreselleşmenin getirdiği liberalleşme eğilimlerinin hız kazanması, sermayenin serbest dolaşımındaki artış, ticaretin serbestleşmesi, ürün niteliklerinde uluslararası standart aranması sonucu; üretim ve hizmet sektöründeki çeşitlenmeler, sanayinin ihtiyaç duyduğu kalifiye teknik insan gücü niteliğindeki gelişme ihtiyacını beraberinde getirmektedir. Türkiye mobilya sektöründe ağırlıklı olarak yer alan küçük ve orta ölçekli işletmelerin çoğunluğu teknolojik düzey ve kalifiye teknik eleman yetersizliği sorunu yaşamaktadırlar. “Mobilya ve Dekorasyon Eğitimi” veren okullarda teknoloji eğitiminin güncelleştirilerek kalitesinin artırılması için gerekli düzenlemeler yapılmalıdır. Bunlara ilaveten mobilya endüstrisinin yoğunlaştığı bölgelerde “Modern Tasarım” eğitimi veren okulların açılması sektörün gelişimi için hayati önem taşımaktadır. Sektörde üniversite - sanayi işbirliğini sağlayacak mekanizmaların oluşturulması, bu kapsamda yapılması önem taşıyan etkinliklerden biri olarak değerlendirilmelidir. Ayrıca, hizmet içi eğitim programları ile gelişen teknolojiyi takip etme konuları gündemde yer almalıdır.</w:t>
      </w:r>
    </w:p>
    <w:p w:rsidR="00C2670D" w:rsidRDefault="00C2670D" w:rsidP="003A41EF"/>
    <w:p w:rsidR="00C2670D" w:rsidRPr="00C2670D" w:rsidRDefault="00C2670D" w:rsidP="003A41EF">
      <w:pPr>
        <w:rPr>
          <w:b/>
        </w:rPr>
      </w:pPr>
      <w:r w:rsidRPr="00C2670D">
        <w:rPr>
          <w:b/>
        </w:rPr>
        <w:t>Nakliye ve Ambalaj</w:t>
      </w:r>
    </w:p>
    <w:p w:rsidR="00C2670D" w:rsidRDefault="00C2670D" w:rsidP="003A41EF">
      <w:r>
        <w:lastRenderedPageBreak/>
        <w:t xml:space="preserve">Satılan mobilyalar alıcıya sağlam ve eksiksiz olarak ulaştırılmalıdır. </w:t>
      </w:r>
      <w:proofErr w:type="spellStart"/>
      <w:r>
        <w:t>Demonte</w:t>
      </w:r>
      <w:proofErr w:type="spellEnd"/>
      <w:r>
        <w:t xml:space="preserve"> paket mobilya üreten firmalar haricindekiler (özellikle ihracat yapanlar), ürünlerinin farklı ölçülerde olması ve ihraç edilecek ürün adedinin az olması nedeniyle gerektiği gibi ambalajlama yapamamakta, dolayısıyla ambalajları oluklu karton ve havalı naylon ile sınırlı kalmaktadır. Mobilyaların alıcıya sağlam ulaşması için kullanılan kolileme sistemi, koli adet/birim fiyat oranı göze alındığında, seri üretim yapan firmalar haricinde uygulanmamaktadır. Markalaşmanın gerektirdiği ürün paket tasarımı disiplininde ambalajlamanın yapılması sektörün rekabeti ve güvenilirliği için önem taşımaktadır. Kaba yük taşımaya alışmış nakliyatçılar, hazır mobilya gibi yükleri taşırken gerekli özeni göstermemekte, bazı firmalar ise mobilyayı alıcıya teslim etmeden önce aktarma yapmakta, özen gösterilmeden yapılan nakliye ve aktarma işleri mobilyalarda hasara sebep olmaktadır. Bu olumsuzluğu giderecek iyi organize edilmiş bir dağıtım sistemine ihtiyaç vardır. Ayrıca, ihracat sırasında, gümrüklerde de sorunlar yaşanmakta, ambalajlar bozulmaktadır. Mobilya fiyatlarının doğal olarak farklılığı, gümrük çalışanlarında kararsızlığa neden olduğundan gümrükçüler ürünlerden birer adet numune alıkoymaktadır. Bu nedenle gümrüklerde görevli muayene memurlarını mobilya konusunda eğitmek ya da ihtisas gümrükleri oluşturmak yararlı olacaktır. Diğer taraftan, sektörde ulaşım, ağırlıklı olarak karayolu ile yapılmaktadır. Ancak, mobilya ürün özelliği nedeniyle maliyetlerden birçok ürüne kıyasla daha çok etkilenmektedir. Alternatif taşıma yöntemlerinin araştırılması ve gerekirse mobilya sektörüne ayrıcalık tanınarak ihracatta destek verilmesi sağlanmalıdır.</w:t>
      </w:r>
    </w:p>
    <w:p w:rsidR="00C2670D" w:rsidRPr="00C2670D" w:rsidRDefault="00C2670D" w:rsidP="003A41EF">
      <w:pPr>
        <w:rPr>
          <w:b/>
        </w:rPr>
      </w:pPr>
      <w:r w:rsidRPr="00C2670D">
        <w:rPr>
          <w:b/>
        </w:rPr>
        <w:t>SONUÇ</w:t>
      </w:r>
    </w:p>
    <w:p w:rsidR="00C2670D" w:rsidRDefault="00C2670D" w:rsidP="003A41EF">
      <w:r>
        <w:t>Türk mobilya sanayi, katma değeri yüksek bir sektördür. Üretim aşamasında hammaddelerinin hemen hemen tamamını kendi ülkesinden sağlayan mobilya sanayi, döşemede kullanılan tekstil malzemeleri, ahşap malzemeler, metal ve cam malzemeler gibi tüm ihtiyacını yurt içi pazardan karşılamaktadır. Bu açıdan bakıldığında; özgün ve modern tasarımlarla dünya mobilya pazarında daha fazla söz sahibi olabilecek kadar büyük bir potansiyel taşıyan mobilya sektörünün bu gücünün net olarak görülebilmesi için;</w:t>
      </w:r>
    </w:p>
    <w:p w:rsidR="00C2670D" w:rsidRDefault="00C2670D" w:rsidP="003A41EF">
      <w:r>
        <w:t>• Sektörün önündeki hammadde ve enerji maliyetleri konularındaki sorunların acilen giderilmesi,</w:t>
      </w:r>
    </w:p>
    <w:p w:rsidR="00C2670D" w:rsidRDefault="00C2670D" w:rsidP="003A41EF">
      <w:r>
        <w:t>• Özgün tasarımlı, kaliteli ve dünya standartlarını yakalamış koleksiyonların üretilmesinin sağlanması,</w:t>
      </w:r>
    </w:p>
    <w:p w:rsidR="00C2670D" w:rsidRDefault="00C2670D" w:rsidP="003A41EF">
      <w:r>
        <w:t>• Tasarım yarışmalarının desteklenmesi,</w:t>
      </w:r>
    </w:p>
    <w:p w:rsidR="00C2670D" w:rsidRDefault="00C2670D" w:rsidP="003A41EF">
      <w:r>
        <w:t>• Ar-Ge ve patent konusunda sektörün gelişimine fayda sağlayacak çalışmalar yapılması,</w:t>
      </w:r>
    </w:p>
    <w:p w:rsidR="00C2670D" w:rsidRDefault="00C2670D" w:rsidP="003A41EF">
      <w:r>
        <w:t>• Uluslararası standartlar ve kalite koşullarına uyum sağlayabilmek için insan sağlığı ve çevre koşullarına uluslararası kurallar dahilinde uyum sağlanması, bu kriterlere uygun üretim yapılması ve bunların ölçümü için gerekli laboratuvarların kurulması,</w:t>
      </w:r>
    </w:p>
    <w:p w:rsidR="00C2670D" w:rsidRDefault="00C2670D" w:rsidP="003A41EF">
      <w:r>
        <w:t>• Yeterli sermayeye ulaşım için uygun şartlarda kredilerin temini ile olası krizlerde kredi faiz oranlarının sabit kalmasının sağlanması,</w:t>
      </w:r>
    </w:p>
    <w:p w:rsidR="00C2670D" w:rsidRDefault="00C2670D" w:rsidP="003A41EF">
      <w:r>
        <w:t>• Eximbank kredilerinde mobilya üretimi ve ihracatı yapan firmalara kolaylıklar sağlanması,</w:t>
      </w:r>
    </w:p>
    <w:p w:rsidR="00C2670D" w:rsidRDefault="00C2670D" w:rsidP="003A41EF">
      <w:r>
        <w:t>• Mobilya sektöründe istihdam edilen işgücünün eğitim düzeyinin artırılması yönünde çalışmalar yapılması ve mobilya sektörüne istihdam sağlayacak üniversitelerin ilgili bölümlerine destek verilmesi yönünde politikalar geliştirilmesi,</w:t>
      </w:r>
    </w:p>
    <w:p w:rsidR="00C2670D" w:rsidRDefault="00C2670D" w:rsidP="003A41EF">
      <w:r>
        <w:lastRenderedPageBreak/>
        <w:t>• İş gücü maliyetlerini düşürmek için SSK primlerinin Avrupa Birliği ülkeleri seviyesine çekilmesi,</w:t>
      </w:r>
    </w:p>
    <w:p w:rsidR="00C2670D" w:rsidRDefault="00C2670D" w:rsidP="003A41EF">
      <w:r>
        <w:t>• Türk mobilya sektörünün yurt dışındaki tanıtımı için faaliyetler düzenlenmesi,</w:t>
      </w:r>
    </w:p>
    <w:p w:rsidR="00C2670D" w:rsidRDefault="00C2670D" w:rsidP="003A41EF">
      <w:r>
        <w:t xml:space="preserve">• Sektörün ihracat ve dış pazarlar hakkında daha fazla bilgi edinmesini sağlayabilmek için dış pazarlar ve </w:t>
      </w:r>
      <w:proofErr w:type="spellStart"/>
      <w:r>
        <w:t>sektörel</w:t>
      </w:r>
      <w:proofErr w:type="spellEnd"/>
      <w:r>
        <w:t xml:space="preserve"> bilgilerin firmalara iletilmesi,</w:t>
      </w:r>
    </w:p>
    <w:p w:rsidR="00C2670D" w:rsidRDefault="00C2670D" w:rsidP="003A41EF">
      <w:r>
        <w:t>• İhracatın artırılması için yurtdışı fuar katılımları ve ticaret heyeti gibi faaliyetlerin sürekli olarak yapılmasının ve kolay katılım koşullarının sağlanması</w:t>
      </w:r>
    </w:p>
    <w:p w:rsidR="00C2670D" w:rsidRDefault="00C2670D" w:rsidP="003A41EF">
      <w:r>
        <w:t>• Üniversitelerin mobilya tasarımı ile ilgili bölümlerine destek verilmesi, gerekmektedir.</w:t>
      </w:r>
    </w:p>
    <w:p w:rsidR="00C2670D" w:rsidRDefault="00C2670D" w:rsidP="003A41EF">
      <w:r>
        <w:t>Ayrıca, sektörün uluslararası pazarlara açılırken öncelikle küçük işletmelerin güçlerini birleştirerek ya da gerçekten birleşerek büyük ve profesyonel üretim yapabilen işletmelere dönüşmesi önem taşımaktadır.</w:t>
      </w:r>
    </w:p>
    <w:p w:rsidR="00505276" w:rsidRPr="006050F9" w:rsidRDefault="006050F9" w:rsidP="00505276">
      <w:r>
        <w:t>2022 yılı itibariyle 324</w:t>
      </w:r>
      <w:r w:rsidR="00C2670D">
        <w:t xml:space="preserve"> milyar $’</w:t>
      </w:r>
      <w:proofErr w:type="spellStart"/>
      <w:r w:rsidR="00C2670D">
        <w:t>lık</w:t>
      </w:r>
      <w:proofErr w:type="spellEnd"/>
      <w:r w:rsidR="00C2670D">
        <w:t xml:space="preserve"> bir hacme ulaşması beklenen dünya mobilya pazarından Türkiye’nin payına düşeni alabilmesi için, mevcut sorunlarını çözmesi ve uluslararası rekabet gücü</w:t>
      </w:r>
      <w:r>
        <w:t>nü artırması bir zorunluluktur.</w:t>
      </w:r>
    </w:p>
    <w:p w:rsidR="00505276" w:rsidRPr="00505276" w:rsidRDefault="00505276" w:rsidP="00505276">
      <w:pPr>
        <w:rPr>
          <w:rFonts w:cstheme="minorHAnsi"/>
          <w:b/>
        </w:rPr>
      </w:pPr>
      <w:r w:rsidRPr="00505276">
        <w:rPr>
          <w:rFonts w:cstheme="minorHAnsi"/>
          <w:b/>
        </w:rPr>
        <w:t>KAYNAKLAR</w:t>
      </w:r>
    </w:p>
    <w:p w:rsidR="00505276" w:rsidRPr="00505276" w:rsidRDefault="00505276" w:rsidP="00505276">
      <w:pPr>
        <w:rPr>
          <w:rFonts w:cstheme="minorHAnsi"/>
        </w:rPr>
      </w:pPr>
      <w:proofErr w:type="spellStart"/>
      <w:r w:rsidRPr="00505276">
        <w:rPr>
          <w:rFonts w:cstheme="minorHAnsi"/>
        </w:rPr>
        <w:t>Musiad</w:t>
      </w:r>
      <w:proofErr w:type="spellEnd"/>
      <w:r w:rsidRPr="00505276">
        <w:rPr>
          <w:rFonts w:cstheme="minorHAnsi"/>
        </w:rPr>
        <w:t xml:space="preserve"> Dayanıklı Tüketim ve Mobilya Sektör Raporu 2013</w:t>
      </w:r>
    </w:p>
    <w:p w:rsidR="00505276" w:rsidRPr="00505276" w:rsidRDefault="00505276" w:rsidP="00505276">
      <w:pPr>
        <w:rPr>
          <w:rFonts w:cstheme="minorHAnsi"/>
        </w:rPr>
      </w:pPr>
      <w:r w:rsidRPr="00505276">
        <w:rPr>
          <w:rFonts w:cstheme="minorHAnsi"/>
        </w:rPr>
        <w:t>Mobilya Sektörü Değerlendirme Raporu/Ağustos 2011/Sevil SAKARYA-OAİB</w:t>
      </w:r>
    </w:p>
    <w:p w:rsidR="00505276" w:rsidRPr="00505276" w:rsidRDefault="00505276" w:rsidP="00505276">
      <w:pPr>
        <w:rPr>
          <w:rFonts w:cstheme="minorHAnsi"/>
        </w:rPr>
      </w:pPr>
      <w:r w:rsidRPr="00505276">
        <w:rPr>
          <w:rFonts w:cstheme="minorHAnsi"/>
        </w:rPr>
        <w:t>Orman Genel Müdürlüğü (www.ogm.gov.tr)</w:t>
      </w:r>
    </w:p>
    <w:p w:rsidR="00505276" w:rsidRPr="00505276" w:rsidRDefault="00505276" w:rsidP="00505276">
      <w:pPr>
        <w:rPr>
          <w:rFonts w:cstheme="minorHAnsi"/>
        </w:rPr>
      </w:pPr>
      <w:proofErr w:type="spellStart"/>
      <w:r w:rsidRPr="00505276">
        <w:rPr>
          <w:rFonts w:cstheme="minorHAnsi"/>
        </w:rPr>
        <w:t>Trademap</w:t>
      </w:r>
      <w:proofErr w:type="spellEnd"/>
      <w:r w:rsidRPr="00505276">
        <w:rPr>
          <w:rFonts w:cstheme="minorHAnsi"/>
        </w:rPr>
        <w:t xml:space="preserve"> (www.trademap.org)</w:t>
      </w:r>
    </w:p>
    <w:p w:rsidR="00505276" w:rsidRPr="00505276" w:rsidRDefault="00505276" w:rsidP="00505276">
      <w:pPr>
        <w:rPr>
          <w:rFonts w:cstheme="minorHAnsi"/>
        </w:rPr>
      </w:pPr>
      <w:r w:rsidRPr="00505276">
        <w:rPr>
          <w:rFonts w:cstheme="minorHAnsi"/>
        </w:rPr>
        <w:t>TÜİK verileri (www.ekonomi.gov.tr)</w:t>
      </w:r>
    </w:p>
    <w:p w:rsidR="00505276" w:rsidRPr="00505276" w:rsidRDefault="00505276" w:rsidP="00505276">
      <w:pPr>
        <w:rPr>
          <w:rFonts w:cstheme="minorHAnsi"/>
        </w:rPr>
      </w:pPr>
      <w:r w:rsidRPr="00505276">
        <w:rPr>
          <w:rFonts w:cstheme="minorHAnsi"/>
        </w:rPr>
        <w:t xml:space="preserve">World </w:t>
      </w:r>
      <w:proofErr w:type="spellStart"/>
      <w:r w:rsidRPr="00505276">
        <w:rPr>
          <w:rFonts w:cstheme="minorHAnsi"/>
        </w:rPr>
        <w:t>furniture</w:t>
      </w:r>
      <w:proofErr w:type="spellEnd"/>
      <w:r w:rsidRPr="00505276">
        <w:rPr>
          <w:rFonts w:cstheme="minorHAnsi"/>
        </w:rPr>
        <w:t xml:space="preserve"> </w:t>
      </w:r>
      <w:proofErr w:type="spellStart"/>
      <w:r w:rsidRPr="00505276">
        <w:rPr>
          <w:rFonts w:cstheme="minorHAnsi"/>
        </w:rPr>
        <w:t>production</w:t>
      </w:r>
      <w:proofErr w:type="spellEnd"/>
      <w:r w:rsidRPr="00505276">
        <w:rPr>
          <w:rFonts w:cstheme="minorHAnsi"/>
        </w:rPr>
        <w:t xml:space="preserve"> </w:t>
      </w:r>
      <w:proofErr w:type="spellStart"/>
      <w:r w:rsidRPr="00505276">
        <w:rPr>
          <w:rFonts w:cstheme="minorHAnsi"/>
        </w:rPr>
        <w:t>doubles</w:t>
      </w:r>
      <w:proofErr w:type="spellEnd"/>
      <w:r w:rsidRPr="00505276">
        <w:rPr>
          <w:rFonts w:cstheme="minorHAnsi"/>
        </w:rPr>
        <w:t xml:space="preserve"> in </w:t>
      </w:r>
      <w:proofErr w:type="spellStart"/>
      <w:r w:rsidRPr="00505276">
        <w:rPr>
          <w:rFonts w:cstheme="minorHAnsi"/>
        </w:rPr>
        <w:t>last</w:t>
      </w:r>
      <w:proofErr w:type="spellEnd"/>
      <w:r w:rsidRPr="00505276">
        <w:rPr>
          <w:rFonts w:cstheme="minorHAnsi"/>
        </w:rPr>
        <w:t xml:space="preserve"> </w:t>
      </w:r>
      <w:proofErr w:type="spellStart"/>
      <w:r w:rsidRPr="00505276">
        <w:rPr>
          <w:rFonts w:cstheme="minorHAnsi"/>
        </w:rPr>
        <w:t>decade</w:t>
      </w:r>
      <w:proofErr w:type="spellEnd"/>
      <w:r w:rsidRPr="00505276">
        <w:rPr>
          <w:rFonts w:cstheme="minorHAnsi"/>
        </w:rPr>
        <w:t xml:space="preserve"> </w:t>
      </w:r>
      <w:proofErr w:type="gramStart"/>
      <w:r w:rsidRPr="00505276">
        <w:rPr>
          <w:rFonts w:cstheme="minorHAnsi"/>
        </w:rPr>
        <w:t>(</w:t>
      </w:r>
      <w:proofErr w:type="gramEnd"/>
      <w:r w:rsidRPr="00505276">
        <w:rPr>
          <w:rFonts w:cstheme="minorHAnsi"/>
        </w:rPr>
        <w:t>http://www.ihb.de/</w:t>
      </w:r>
    </w:p>
    <w:p w:rsidR="00505276" w:rsidRPr="00505276" w:rsidRDefault="00505276" w:rsidP="00505276">
      <w:pPr>
        <w:rPr>
          <w:rFonts w:cstheme="minorHAnsi"/>
        </w:rPr>
      </w:pPr>
      <w:proofErr w:type="spellStart"/>
      <w:r w:rsidRPr="00505276">
        <w:rPr>
          <w:rFonts w:cstheme="minorHAnsi"/>
        </w:rPr>
        <w:t>wood</w:t>
      </w:r>
      <w:proofErr w:type="spellEnd"/>
      <w:r w:rsidRPr="00505276">
        <w:rPr>
          <w:rFonts w:cstheme="minorHAnsi"/>
        </w:rPr>
        <w:t>/</w:t>
      </w:r>
      <w:proofErr w:type="spellStart"/>
      <w:r w:rsidRPr="00505276">
        <w:rPr>
          <w:rFonts w:cstheme="minorHAnsi"/>
        </w:rPr>
        <w:t>news</w:t>
      </w:r>
      <w:proofErr w:type="spellEnd"/>
      <w:r w:rsidRPr="00505276">
        <w:rPr>
          <w:rFonts w:cstheme="minorHAnsi"/>
        </w:rPr>
        <w:t>/Furniture_production_trade_37596.html</w:t>
      </w:r>
      <w:proofErr w:type="gramStart"/>
      <w:r w:rsidRPr="00505276">
        <w:rPr>
          <w:rFonts w:cstheme="minorHAnsi"/>
        </w:rPr>
        <w:t>)</w:t>
      </w:r>
      <w:proofErr w:type="gramEnd"/>
    </w:p>
    <w:p w:rsidR="00505276" w:rsidRPr="00505276" w:rsidRDefault="00505276" w:rsidP="00505276">
      <w:pPr>
        <w:rPr>
          <w:rFonts w:cstheme="minorHAnsi"/>
        </w:rPr>
      </w:pPr>
      <w:r w:rsidRPr="00505276">
        <w:rPr>
          <w:rFonts w:cstheme="minorHAnsi"/>
        </w:rPr>
        <w:t>Türkiye İş Bankası mobilya sektörü raporu 2015</w:t>
      </w:r>
    </w:p>
    <w:p w:rsidR="00505276" w:rsidRDefault="00505276" w:rsidP="00505276">
      <w:pPr>
        <w:rPr>
          <w:rFonts w:cstheme="minorHAnsi"/>
        </w:rPr>
      </w:pPr>
      <w:proofErr w:type="spellStart"/>
      <w:r w:rsidRPr="00505276">
        <w:rPr>
          <w:rFonts w:cstheme="minorHAnsi"/>
        </w:rPr>
        <w:t>Doğuakdeniz</w:t>
      </w:r>
      <w:proofErr w:type="spellEnd"/>
      <w:r w:rsidRPr="00505276">
        <w:rPr>
          <w:rFonts w:cstheme="minorHAnsi"/>
        </w:rPr>
        <w:t xml:space="preserve"> Kalkınma Ajansı mobilya sektörü raporu 2014</w:t>
      </w:r>
    </w:p>
    <w:p w:rsidR="00505276" w:rsidRPr="001C5722" w:rsidRDefault="00505276" w:rsidP="00505276">
      <w:pPr>
        <w:rPr>
          <w:rFonts w:cstheme="minorHAnsi"/>
        </w:rPr>
      </w:pPr>
      <w:r>
        <w:rPr>
          <w:rFonts w:cstheme="minorHAnsi"/>
        </w:rPr>
        <w:t>(</w:t>
      </w:r>
      <w:hyperlink r:id="rId8" w:history="1">
        <w:r w:rsidRPr="00BD7C11">
          <w:rPr>
            <w:rStyle w:val="Kpr"/>
            <w:rFonts w:cstheme="minorHAnsi"/>
          </w:rPr>
          <w:t>www.ticaret.gov.tr</w:t>
        </w:r>
      </w:hyperlink>
      <w:r>
        <w:rPr>
          <w:rFonts w:cstheme="minorHAnsi"/>
        </w:rPr>
        <w:t>) mobilya sektör raporu</w:t>
      </w:r>
    </w:p>
    <w:sectPr w:rsidR="00505276" w:rsidRPr="001C5722" w:rsidSect="00F92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44"/>
    <w:rsid w:val="00032F66"/>
    <w:rsid w:val="000D3CD6"/>
    <w:rsid w:val="0013621D"/>
    <w:rsid w:val="00175106"/>
    <w:rsid w:val="00184FAD"/>
    <w:rsid w:val="00185014"/>
    <w:rsid w:val="00197C69"/>
    <w:rsid w:val="001C5722"/>
    <w:rsid w:val="001E0922"/>
    <w:rsid w:val="00260C3D"/>
    <w:rsid w:val="0028056C"/>
    <w:rsid w:val="002C11DE"/>
    <w:rsid w:val="002D776D"/>
    <w:rsid w:val="002E3951"/>
    <w:rsid w:val="00362E21"/>
    <w:rsid w:val="0039354F"/>
    <w:rsid w:val="003A41EF"/>
    <w:rsid w:val="0042452B"/>
    <w:rsid w:val="004B06DC"/>
    <w:rsid w:val="004C08AA"/>
    <w:rsid w:val="004D11A3"/>
    <w:rsid w:val="004D2196"/>
    <w:rsid w:val="004D5510"/>
    <w:rsid w:val="004E1DF7"/>
    <w:rsid w:val="004F2464"/>
    <w:rsid w:val="004F5BBA"/>
    <w:rsid w:val="00505276"/>
    <w:rsid w:val="005154B9"/>
    <w:rsid w:val="00523142"/>
    <w:rsid w:val="005806DA"/>
    <w:rsid w:val="005B6EFF"/>
    <w:rsid w:val="005D273C"/>
    <w:rsid w:val="005D6D92"/>
    <w:rsid w:val="005E7511"/>
    <w:rsid w:val="006050F9"/>
    <w:rsid w:val="006138B1"/>
    <w:rsid w:val="00641C17"/>
    <w:rsid w:val="006C2745"/>
    <w:rsid w:val="006C2D88"/>
    <w:rsid w:val="00722913"/>
    <w:rsid w:val="007A0996"/>
    <w:rsid w:val="007E0C44"/>
    <w:rsid w:val="00833338"/>
    <w:rsid w:val="00855231"/>
    <w:rsid w:val="008662DA"/>
    <w:rsid w:val="008900A1"/>
    <w:rsid w:val="008E623B"/>
    <w:rsid w:val="0099672E"/>
    <w:rsid w:val="009E763A"/>
    <w:rsid w:val="00A473BF"/>
    <w:rsid w:val="00A9195F"/>
    <w:rsid w:val="00A92603"/>
    <w:rsid w:val="00AA38CA"/>
    <w:rsid w:val="00AB4D1B"/>
    <w:rsid w:val="00AD6CC1"/>
    <w:rsid w:val="00B43815"/>
    <w:rsid w:val="00B90B93"/>
    <w:rsid w:val="00BF40ED"/>
    <w:rsid w:val="00C2217D"/>
    <w:rsid w:val="00C2670D"/>
    <w:rsid w:val="00C440EC"/>
    <w:rsid w:val="00C7434E"/>
    <w:rsid w:val="00C92973"/>
    <w:rsid w:val="00C967F0"/>
    <w:rsid w:val="00CE1429"/>
    <w:rsid w:val="00CE2C53"/>
    <w:rsid w:val="00CF12F4"/>
    <w:rsid w:val="00D02205"/>
    <w:rsid w:val="00D12FB5"/>
    <w:rsid w:val="00D2442F"/>
    <w:rsid w:val="00DC7217"/>
    <w:rsid w:val="00EB5661"/>
    <w:rsid w:val="00EC498C"/>
    <w:rsid w:val="00EE5399"/>
    <w:rsid w:val="00EF70BA"/>
    <w:rsid w:val="00F61490"/>
    <w:rsid w:val="00F65A73"/>
    <w:rsid w:val="00F92B53"/>
    <w:rsid w:val="00F9488C"/>
    <w:rsid w:val="00FC0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E0C4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9E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9354F"/>
    <w:rPr>
      <w:color w:val="0000FF" w:themeColor="hyperlink"/>
      <w:u w:val="single"/>
    </w:rPr>
  </w:style>
  <w:style w:type="paragraph" w:styleId="BalonMetni">
    <w:name w:val="Balloon Text"/>
    <w:basedOn w:val="Normal"/>
    <w:link w:val="BalonMetniChar"/>
    <w:uiPriority w:val="99"/>
    <w:semiHidden/>
    <w:unhideWhenUsed/>
    <w:rsid w:val="003935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3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E0C4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9E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9354F"/>
    <w:rPr>
      <w:color w:val="0000FF" w:themeColor="hyperlink"/>
      <w:u w:val="single"/>
    </w:rPr>
  </w:style>
  <w:style w:type="paragraph" w:styleId="BalonMetni">
    <w:name w:val="Balloon Text"/>
    <w:basedOn w:val="Normal"/>
    <w:link w:val="BalonMetniChar"/>
    <w:uiPriority w:val="99"/>
    <w:semiHidden/>
    <w:unhideWhenUsed/>
    <w:rsid w:val="003935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3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7537">
      <w:bodyDiv w:val="1"/>
      <w:marLeft w:val="0"/>
      <w:marRight w:val="0"/>
      <w:marTop w:val="0"/>
      <w:marBottom w:val="0"/>
      <w:divBdr>
        <w:top w:val="none" w:sz="0" w:space="0" w:color="auto"/>
        <w:left w:val="none" w:sz="0" w:space="0" w:color="auto"/>
        <w:bottom w:val="none" w:sz="0" w:space="0" w:color="auto"/>
        <w:right w:val="none" w:sz="0" w:space="0" w:color="auto"/>
      </w:divBdr>
    </w:div>
    <w:div w:id="564221071">
      <w:bodyDiv w:val="1"/>
      <w:marLeft w:val="0"/>
      <w:marRight w:val="0"/>
      <w:marTop w:val="0"/>
      <w:marBottom w:val="0"/>
      <w:divBdr>
        <w:top w:val="none" w:sz="0" w:space="0" w:color="auto"/>
        <w:left w:val="none" w:sz="0" w:space="0" w:color="auto"/>
        <w:bottom w:val="none" w:sz="0" w:space="0" w:color="auto"/>
        <w:right w:val="none" w:sz="0" w:space="0" w:color="auto"/>
      </w:divBdr>
    </w:div>
    <w:div w:id="586308426">
      <w:bodyDiv w:val="1"/>
      <w:marLeft w:val="0"/>
      <w:marRight w:val="0"/>
      <w:marTop w:val="0"/>
      <w:marBottom w:val="0"/>
      <w:divBdr>
        <w:top w:val="none" w:sz="0" w:space="0" w:color="auto"/>
        <w:left w:val="none" w:sz="0" w:space="0" w:color="auto"/>
        <w:bottom w:val="none" w:sz="0" w:space="0" w:color="auto"/>
        <w:right w:val="none" w:sz="0" w:space="0" w:color="auto"/>
      </w:divBdr>
    </w:div>
    <w:div w:id="1065907749">
      <w:bodyDiv w:val="1"/>
      <w:marLeft w:val="0"/>
      <w:marRight w:val="0"/>
      <w:marTop w:val="0"/>
      <w:marBottom w:val="0"/>
      <w:divBdr>
        <w:top w:val="none" w:sz="0" w:space="0" w:color="auto"/>
        <w:left w:val="none" w:sz="0" w:space="0" w:color="auto"/>
        <w:bottom w:val="none" w:sz="0" w:space="0" w:color="auto"/>
        <w:right w:val="none" w:sz="0" w:space="0" w:color="auto"/>
      </w:divBdr>
    </w:div>
    <w:div w:id="1170565944">
      <w:bodyDiv w:val="1"/>
      <w:marLeft w:val="0"/>
      <w:marRight w:val="0"/>
      <w:marTop w:val="0"/>
      <w:marBottom w:val="0"/>
      <w:divBdr>
        <w:top w:val="none" w:sz="0" w:space="0" w:color="auto"/>
        <w:left w:val="none" w:sz="0" w:space="0" w:color="auto"/>
        <w:bottom w:val="none" w:sz="0" w:space="0" w:color="auto"/>
        <w:right w:val="none" w:sz="0" w:space="0" w:color="auto"/>
      </w:divBdr>
    </w:div>
    <w:div w:id="1475029265">
      <w:bodyDiv w:val="1"/>
      <w:marLeft w:val="0"/>
      <w:marRight w:val="0"/>
      <w:marTop w:val="0"/>
      <w:marBottom w:val="0"/>
      <w:divBdr>
        <w:top w:val="none" w:sz="0" w:space="0" w:color="auto"/>
        <w:left w:val="none" w:sz="0" w:space="0" w:color="auto"/>
        <w:bottom w:val="none" w:sz="0" w:space="0" w:color="auto"/>
        <w:right w:val="none" w:sz="0" w:space="0" w:color="auto"/>
      </w:divBdr>
    </w:div>
    <w:div w:id="21191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aret.gov.tr" TargetMode="External"/><Relationship Id="rId3" Type="http://schemas.microsoft.com/office/2007/relationships/stylesWithEffects" Target="stylesWithEffects.xml"/><Relationship Id="rId7" Type="http://schemas.openxmlformats.org/officeDocument/2006/relationships/hyperlink" Target="mailto:disticaret@sutso.org.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6078-8AF7-4BED-8F8D-50D0F6CF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21</Pages>
  <Words>6758</Words>
  <Characters>38526</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Dış Ticaret PC</dc:creator>
  <cp:lastModifiedBy>CÜNEYİT SAÇAKLI</cp:lastModifiedBy>
  <cp:revision>41</cp:revision>
  <dcterms:created xsi:type="dcterms:W3CDTF">2023-03-28T07:15:00Z</dcterms:created>
  <dcterms:modified xsi:type="dcterms:W3CDTF">2023-04-10T06:04:00Z</dcterms:modified>
</cp:coreProperties>
</file>