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E8" w:rsidRDefault="006801E8" w:rsidP="006801E8">
      <w:pPr>
        <w:rPr>
          <w:b/>
          <w:bCs/>
          <w:sz w:val="44"/>
          <w:szCs w:val="44"/>
        </w:rPr>
      </w:pPr>
      <w:r>
        <w:rPr>
          <w:b/>
          <w:bCs/>
          <w:sz w:val="44"/>
          <w:szCs w:val="44"/>
        </w:rPr>
        <w:t>ŞANLIURFA TİCARET VE SANAYİ ODASI</w:t>
      </w:r>
    </w:p>
    <w:p w:rsidR="006801E8" w:rsidRDefault="006801E8" w:rsidP="006801E8">
      <w:pPr>
        <w:ind w:left="708" w:firstLine="708"/>
        <w:rPr>
          <w:b/>
          <w:bCs/>
          <w:sz w:val="48"/>
          <w:szCs w:val="48"/>
        </w:rPr>
      </w:pPr>
    </w:p>
    <w:p w:rsidR="006801E8" w:rsidRDefault="006801E8" w:rsidP="006801E8">
      <w:pPr>
        <w:ind w:left="708" w:firstLine="708"/>
        <w:rPr>
          <w:b/>
          <w:bCs/>
          <w:sz w:val="48"/>
          <w:szCs w:val="48"/>
        </w:rPr>
      </w:pPr>
      <w:r>
        <w:rPr>
          <w:b/>
          <w:bCs/>
          <w:sz w:val="48"/>
          <w:szCs w:val="48"/>
        </w:rPr>
        <w:t>ÇİN HALK CUMHURİYETİ</w:t>
      </w:r>
    </w:p>
    <w:p w:rsidR="006801E8" w:rsidRDefault="006801E8" w:rsidP="006801E8">
      <w:pPr>
        <w:ind w:left="708" w:firstLine="708"/>
        <w:rPr>
          <w:b/>
          <w:bCs/>
          <w:sz w:val="48"/>
          <w:szCs w:val="48"/>
        </w:rPr>
      </w:pPr>
      <w:r>
        <w:rPr>
          <w:b/>
          <w:bCs/>
          <w:sz w:val="48"/>
          <w:szCs w:val="48"/>
        </w:rPr>
        <w:t xml:space="preserve">    PAZAR ARAŞTIRMASI</w:t>
      </w:r>
    </w:p>
    <w:p w:rsidR="006801E8" w:rsidRDefault="006801E8" w:rsidP="006801E8">
      <w:pPr>
        <w:rPr>
          <w:b/>
          <w:bCs/>
          <w:sz w:val="32"/>
          <w:szCs w:val="32"/>
        </w:rPr>
      </w:pPr>
    </w:p>
    <w:p w:rsidR="006801E8" w:rsidRDefault="006801E8" w:rsidP="006801E8">
      <w:pPr>
        <w:jc w:val="center"/>
        <w:rPr>
          <w:b/>
          <w:bCs/>
          <w:sz w:val="32"/>
          <w:szCs w:val="32"/>
        </w:rPr>
      </w:pPr>
    </w:p>
    <w:p w:rsidR="006801E8" w:rsidRDefault="006801E8" w:rsidP="006801E8">
      <w:pPr>
        <w:jc w:val="center"/>
        <w:rPr>
          <w:b/>
          <w:bCs/>
          <w:sz w:val="32"/>
          <w:szCs w:val="32"/>
        </w:rPr>
      </w:pPr>
      <w:r>
        <w:rPr>
          <w:b/>
          <w:noProof/>
          <w:sz w:val="36"/>
          <w:szCs w:val="36"/>
        </w:rPr>
        <w:drawing>
          <wp:inline distT="0" distB="0" distL="0" distR="0" wp14:anchorId="68E2795B" wp14:editId="53567CE9">
            <wp:extent cx="4227195" cy="4391025"/>
            <wp:effectExtent l="0" t="0" r="1905" b="9525"/>
            <wp:docPr id="1" name="Resim 1" descr="Açıklama: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195" cy="4391025"/>
                    </a:xfrm>
                    <a:prstGeom prst="rect">
                      <a:avLst/>
                    </a:prstGeom>
                    <a:noFill/>
                    <a:ln>
                      <a:noFill/>
                    </a:ln>
                  </pic:spPr>
                </pic:pic>
              </a:graphicData>
            </a:graphic>
          </wp:inline>
        </w:drawing>
      </w:r>
    </w:p>
    <w:p w:rsidR="006801E8" w:rsidRDefault="006801E8" w:rsidP="006801E8">
      <w:pPr>
        <w:ind w:left="2124" w:firstLine="708"/>
        <w:rPr>
          <w:b/>
          <w:bCs/>
          <w:sz w:val="32"/>
          <w:szCs w:val="32"/>
        </w:rPr>
      </w:pPr>
    </w:p>
    <w:p w:rsidR="006801E8" w:rsidRDefault="006801E8" w:rsidP="006801E8">
      <w:pPr>
        <w:ind w:left="2124" w:firstLine="708"/>
        <w:rPr>
          <w:b/>
          <w:sz w:val="36"/>
          <w:szCs w:val="36"/>
        </w:rPr>
      </w:pPr>
    </w:p>
    <w:p w:rsidR="006801E8" w:rsidRDefault="006801E8" w:rsidP="006801E8">
      <w:pPr>
        <w:ind w:left="2124" w:firstLine="708"/>
        <w:rPr>
          <w:b/>
          <w:sz w:val="36"/>
          <w:szCs w:val="36"/>
        </w:rPr>
      </w:pPr>
    </w:p>
    <w:p w:rsidR="006801E8" w:rsidRDefault="006801E8" w:rsidP="006801E8">
      <w:pPr>
        <w:ind w:left="2124" w:firstLine="708"/>
        <w:rPr>
          <w:b/>
          <w:sz w:val="36"/>
          <w:szCs w:val="36"/>
        </w:rPr>
      </w:pPr>
    </w:p>
    <w:p w:rsidR="006801E8" w:rsidRDefault="006801E8" w:rsidP="006801E8">
      <w:pPr>
        <w:ind w:left="2124" w:firstLine="708"/>
        <w:rPr>
          <w:b/>
          <w:sz w:val="36"/>
          <w:szCs w:val="36"/>
        </w:rPr>
      </w:pPr>
    </w:p>
    <w:p w:rsidR="006801E8" w:rsidRDefault="006801E8" w:rsidP="006801E8">
      <w:pPr>
        <w:ind w:left="2124" w:firstLine="708"/>
        <w:rPr>
          <w:b/>
          <w:sz w:val="36"/>
          <w:szCs w:val="36"/>
        </w:rPr>
      </w:pPr>
    </w:p>
    <w:p w:rsidR="006801E8" w:rsidRDefault="006801E8" w:rsidP="006801E8">
      <w:pPr>
        <w:ind w:left="2124" w:firstLine="708"/>
        <w:rPr>
          <w:b/>
          <w:sz w:val="36"/>
          <w:szCs w:val="36"/>
        </w:rPr>
      </w:pPr>
    </w:p>
    <w:p w:rsidR="006801E8" w:rsidRDefault="00093F17" w:rsidP="006801E8">
      <w:pPr>
        <w:ind w:left="2832" w:firstLine="708"/>
        <w:rPr>
          <w:b/>
          <w:sz w:val="48"/>
          <w:szCs w:val="48"/>
        </w:rPr>
      </w:pPr>
      <w:r>
        <w:rPr>
          <w:b/>
          <w:sz w:val="48"/>
          <w:szCs w:val="48"/>
        </w:rPr>
        <w:t xml:space="preserve">   2018</w:t>
      </w:r>
    </w:p>
    <w:p w:rsidR="006801E8" w:rsidRDefault="006801E8" w:rsidP="006801E8">
      <w:pPr>
        <w:ind w:left="2124"/>
        <w:rPr>
          <w:b/>
          <w:sz w:val="48"/>
          <w:szCs w:val="48"/>
        </w:rPr>
      </w:pPr>
      <w:r>
        <w:rPr>
          <w:b/>
          <w:sz w:val="48"/>
          <w:szCs w:val="48"/>
        </w:rPr>
        <w:t xml:space="preserve">  </w:t>
      </w:r>
      <w:hyperlink r:id="rId6" w:history="1">
        <w:r>
          <w:rPr>
            <w:rStyle w:val="Kpr"/>
            <w:b/>
            <w:sz w:val="48"/>
            <w:szCs w:val="48"/>
          </w:rPr>
          <w:t>disticaret@sutso.org.tr</w:t>
        </w:r>
      </w:hyperlink>
    </w:p>
    <w:p w:rsidR="00443752" w:rsidRDefault="00443752" w:rsidP="00443752">
      <w:pPr>
        <w:rPr>
          <w:rFonts w:asciiTheme="minorHAnsi" w:hAnsiTheme="minorHAnsi" w:cstheme="minorHAnsi"/>
          <w:b/>
        </w:rPr>
      </w:pPr>
      <w:r>
        <w:rPr>
          <w:rFonts w:asciiTheme="minorHAnsi" w:hAnsiTheme="minorHAnsi" w:cstheme="minorHAnsi"/>
          <w:b/>
        </w:rPr>
        <w:lastRenderedPageBreak/>
        <w:t>GENEL BİLGİLER</w:t>
      </w:r>
    </w:p>
    <w:p w:rsidR="00443752" w:rsidRDefault="00443752" w:rsidP="00443752">
      <w:pPr>
        <w:rPr>
          <w:rFonts w:asciiTheme="minorHAnsi" w:hAnsiTheme="minorHAnsi" w:cstheme="minorHAnsi"/>
          <w:b/>
        </w:rPr>
      </w:pP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Resmi Adı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Çin Halk Cumhuriyeti</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Nüfus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1,382 milyar</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Yüzölçümü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9,6 milyon km2</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Dil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Çince (Han) ve diğer etnik grupların dilleri</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Başkent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Pekin</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Para Birimi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 xml:space="preserve">Çin </w:t>
      </w:r>
      <w:proofErr w:type="spellStart"/>
      <w:r w:rsidRPr="00443752">
        <w:rPr>
          <w:rFonts w:asciiTheme="minorHAnsi" w:hAnsiTheme="minorHAnsi" w:cstheme="minorHAnsi"/>
          <w:b/>
        </w:rPr>
        <w:t>Yuanı</w:t>
      </w:r>
      <w:proofErr w:type="spellEnd"/>
      <w:r w:rsidRPr="00443752">
        <w:rPr>
          <w:rFonts w:asciiTheme="minorHAnsi" w:hAnsiTheme="minorHAnsi" w:cstheme="minorHAnsi"/>
          <w:b/>
        </w:rPr>
        <w:t xml:space="preserve"> (CNY) 1 USD = 6,81 CNY (02.06.2017)</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Başlıca Eyaletleri/Şehirleri </w:t>
      </w:r>
      <w:r>
        <w:rPr>
          <w:rFonts w:asciiTheme="minorHAnsi" w:hAnsiTheme="minorHAnsi" w:cstheme="minorHAnsi"/>
          <w:b/>
        </w:rPr>
        <w:tab/>
        <w:t>:</w:t>
      </w:r>
      <w:r w:rsidRPr="00443752">
        <w:rPr>
          <w:rFonts w:asciiTheme="minorHAnsi" w:hAnsiTheme="minorHAnsi" w:cstheme="minorHAnsi"/>
          <w:b/>
        </w:rPr>
        <w:t xml:space="preserve">Pekin, </w:t>
      </w:r>
      <w:proofErr w:type="spellStart"/>
      <w:r w:rsidRPr="00443752">
        <w:rPr>
          <w:rFonts w:asciiTheme="minorHAnsi" w:hAnsiTheme="minorHAnsi" w:cstheme="minorHAnsi"/>
          <w:b/>
        </w:rPr>
        <w:t>Tianjin</w:t>
      </w:r>
      <w:proofErr w:type="spellEnd"/>
      <w:r w:rsidRPr="00443752">
        <w:rPr>
          <w:rFonts w:asciiTheme="minorHAnsi" w:hAnsiTheme="minorHAnsi" w:cstheme="minorHAnsi"/>
          <w:b/>
        </w:rPr>
        <w:t xml:space="preserve">, </w:t>
      </w:r>
      <w:proofErr w:type="spellStart"/>
      <w:r w:rsidRPr="00443752">
        <w:rPr>
          <w:rFonts w:asciiTheme="minorHAnsi" w:hAnsiTheme="minorHAnsi" w:cstheme="minorHAnsi"/>
          <w:b/>
        </w:rPr>
        <w:t>Guangxi</w:t>
      </w:r>
      <w:proofErr w:type="spellEnd"/>
      <w:r w:rsidRPr="00443752">
        <w:rPr>
          <w:rFonts w:asciiTheme="minorHAnsi" w:hAnsiTheme="minorHAnsi" w:cstheme="minorHAnsi"/>
          <w:b/>
        </w:rPr>
        <w:t xml:space="preserve">, </w:t>
      </w:r>
      <w:proofErr w:type="spellStart"/>
      <w:r w:rsidRPr="00443752">
        <w:rPr>
          <w:rFonts w:asciiTheme="minorHAnsi" w:hAnsiTheme="minorHAnsi" w:cstheme="minorHAnsi"/>
          <w:b/>
        </w:rPr>
        <w:t>Guangdong</w:t>
      </w:r>
      <w:proofErr w:type="spellEnd"/>
      <w:r w:rsidRPr="00443752">
        <w:rPr>
          <w:rFonts w:asciiTheme="minorHAnsi" w:hAnsiTheme="minorHAnsi" w:cstheme="minorHAnsi"/>
          <w:b/>
        </w:rPr>
        <w:t>, Şangay</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Yönetim Şekli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 xml:space="preserve">Tek Partili </w:t>
      </w:r>
      <w:proofErr w:type="spellStart"/>
      <w:r w:rsidRPr="00443752">
        <w:rPr>
          <w:rFonts w:asciiTheme="minorHAnsi" w:hAnsiTheme="minorHAnsi" w:cstheme="minorHAnsi"/>
          <w:b/>
        </w:rPr>
        <w:t>Üniter</w:t>
      </w:r>
      <w:proofErr w:type="spellEnd"/>
      <w:r w:rsidRPr="00443752">
        <w:rPr>
          <w:rFonts w:asciiTheme="minorHAnsi" w:hAnsiTheme="minorHAnsi" w:cstheme="minorHAnsi"/>
          <w:b/>
        </w:rPr>
        <w:t xml:space="preserve"> Komünist Cumhuriyet</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Zaman Ayarı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GMT (+)8</w:t>
      </w:r>
    </w:p>
    <w:p w:rsidR="00443752" w:rsidRPr="00443752" w:rsidRDefault="00443752" w:rsidP="00443752">
      <w:pPr>
        <w:rPr>
          <w:rFonts w:asciiTheme="minorHAnsi" w:hAnsiTheme="minorHAnsi" w:cstheme="minorHAnsi"/>
          <w:b/>
        </w:rPr>
      </w:pPr>
      <w:r>
        <w:rPr>
          <w:rFonts w:asciiTheme="minorHAnsi" w:hAnsiTheme="minorHAnsi" w:cstheme="minorHAnsi"/>
          <w:b/>
        </w:rPr>
        <w:t>Türkiye ile Saat Farkı</w:t>
      </w:r>
      <w:r w:rsidRPr="00443752">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-5 saat</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Devlet Başkanı </w:t>
      </w:r>
      <w:r>
        <w:rPr>
          <w:rFonts w:asciiTheme="minorHAnsi" w:hAnsiTheme="minorHAnsi" w:cstheme="minorHAnsi"/>
          <w:b/>
        </w:rPr>
        <w:tab/>
      </w:r>
      <w:r>
        <w:rPr>
          <w:rFonts w:asciiTheme="minorHAnsi" w:hAnsiTheme="minorHAnsi" w:cstheme="minorHAnsi"/>
          <w:b/>
        </w:rPr>
        <w:tab/>
        <w:t>:</w:t>
      </w:r>
      <w:proofErr w:type="spellStart"/>
      <w:r w:rsidRPr="00443752">
        <w:rPr>
          <w:rFonts w:asciiTheme="minorHAnsi" w:hAnsiTheme="minorHAnsi" w:cstheme="minorHAnsi"/>
          <w:b/>
        </w:rPr>
        <w:t>Xi</w:t>
      </w:r>
      <w:proofErr w:type="spellEnd"/>
      <w:r w:rsidRPr="00443752">
        <w:rPr>
          <w:rFonts w:asciiTheme="minorHAnsi" w:hAnsiTheme="minorHAnsi" w:cstheme="minorHAnsi"/>
          <w:b/>
        </w:rPr>
        <w:t xml:space="preserve"> </w:t>
      </w:r>
      <w:proofErr w:type="spellStart"/>
      <w:r w:rsidRPr="00443752">
        <w:rPr>
          <w:rFonts w:asciiTheme="minorHAnsi" w:hAnsiTheme="minorHAnsi" w:cstheme="minorHAnsi"/>
          <w:b/>
        </w:rPr>
        <w:t>Jinping</w:t>
      </w:r>
      <w:proofErr w:type="spellEnd"/>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Devlet Konseyi Başkanı </w:t>
      </w:r>
      <w:r>
        <w:rPr>
          <w:rFonts w:asciiTheme="minorHAnsi" w:hAnsiTheme="minorHAnsi" w:cstheme="minorHAnsi"/>
          <w:b/>
        </w:rPr>
        <w:tab/>
        <w:t>:</w:t>
      </w:r>
      <w:proofErr w:type="spellStart"/>
      <w:r w:rsidRPr="00443752">
        <w:rPr>
          <w:rFonts w:asciiTheme="minorHAnsi" w:hAnsiTheme="minorHAnsi" w:cstheme="minorHAnsi"/>
          <w:b/>
        </w:rPr>
        <w:t>Li</w:t>
      </w:r>
      <w:proofErr w:type="spellEnd"/>
      <w:r w:rsidRPr="00443752">
        <w:rPr>
          <w:rFonts w:asciiTheme="minorHAnsi" w:hAnsiTheme="minorHAnsi" w:cstheme="minorHAnsi"/>
          <w:b/>
        </w:rPr>
        <w:t xml:space="preserve"> </w:t>
      </w:r>
      <w:proofErr w:type="spellStart"/>
      <w:r w:rsidRPr="00443752">
        <w:rPr>
          <w:rFonts w:asciiTheme="minorHAnsi" w:hAnsiTheme="minorHAnsi" w:cstheme="minorHAnsi"/>
          <w:b/>
        </w:rPr>
        <w:t>Keqiang</w:t>
      </w:r>
      <w:proofErr w:type="spellEnd"/>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GSYİH (Nominal)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11,9 trilyon dolar (2017)</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KİŞİ BAŞINA GSYİH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8.583 dolar (2017)</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GSYİH BÜYÜME HIZI (Reel) </w:t>
      </w:r>
      <w:r>
        <w:rPr>
          <w:rFonts w:asciiTheme="minorHAnsi" w:hAnsiTheme="minorHAnsi" w:cstheme="minorHAnsi"/>
          <w:b/>
        </w:rPr>
        <w:tab/>
        <w:t>:</w:t>
      </w:r>
      <w:r w:rsidRPr="00443752">
        <w:rPr>
          <w:rFonts w:asciiTheme="minorHAnsi" w:hAnsiTheme="minorHAnsi" w:cstheme="minorHAnsi"/>
          <w:b/>
        </w:rPr>
        <w:t>% 6,77 (2017)</w:t>
      </w:r>
    </w:p>
    <w:p w:rsidR="00443752" w:rsidRPr="00443752" w:rsidRDefault="00443752" w:rsidP="00443752">
      <w:pPr>
        <w:rPr>
          <w:rFonts w:asciiTheme="minorHAnsi" w:hAnsiTheme="minorHAnsi" w:cstheme="minorHAnsi"/>
          <w:b/>
        </w:rPr>
      </w:pPr>
      <w:r w:rsidRPr="00443752">
        <w:rPr>
          <w:rFonts w:asciiTheme="minorHAnsi" w:hAnsiTheme="minorHAnsi" w:cstheme="minorHAnsi"/>
          <w:b/>
        </w:rPr>
        <w:t xml:space="preserve">ENFLASYON ORANI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 1,8 (2018)</w:t>
      </w:r>
    </w:p>
    <w:p w:rsidR="00443752" w:rsidRDefault="00443752" w:rsidP="00443752">
      <w:pPr>
        <w:rPr>
          <w:rFonts w:asciiTheme="minorHAnsi" w:hAnsiTheme="minorHAnsi" w:cstheme="minorHAnsi"/>
          <w:b/>
        </w:rPr>
      </w:pPr>
      <w:r w:rsidRPr="00443752">
        <w:rPr>
          <w:rFonts w:asciiTheme="minorHAnsi" w:hAnsiTheme="minorHAnsi" w:cstheme="minorHAnsi"/>
          <w:b/>
        </w:rPr>
        <w:t xml:space="preserve">İŞSİZLİK ORANI </w:t>
      </w:r>
      <w:r>
        <w:rPr>
          <w:rFonts w:asciiTheme="minorHAnsi" w:hAnsiTheme="minorHAnsi" w:cstheme="minorHAnsi"/>
          <w:b/>
        </w:rPr>
        <w:tab/>
      </w:r>
      <w:r>
        <w:rPr>
          <w:rFonts w:asciiTheme="minorHAnsi" w:hAnsiTheme="minorHAnsi" w:cstheme="minorHAnsi"/>
          <w:b/>
        </w:rPr>
        <w:tab/>
        <w:t>:</w:t>
      </w:r>
      <w:r w:rsidRPr="00443752">
        <w:rPr>
          <w:rFonts w:asciiTheme="minorHAnsi" w:hAnsiTheme="minorHAnsi" w:cstheme="minorHAnsi"/>
          <w:b/>
        </w:rPr>
        <w:t>% 3,9 (2018)</w:t>
      </w:r>
    </w:p>
    <w:p w:rsidR="00443752" w:rsidRDefault="00443752" w:rsidP="006801E8">
      <w:pPr>
        <w:rPr>
          <w:rFonts w:asciiTheme="minorHAnsi" w:hAnsiTheme="minorHAnsi" w:cstheme="minorHAnsi"/>
          <w:b/>
        </w:rPr>
      </w:pPr>
    </w:p>
    <w:p w:rsidR="00443752" w:rsidRPr="00BF3B03" w:rsidRDefault="00443752" w:rsidP="006801E8">
      <w:pPr>
        <w:rPr>
          <w:rFonts w:asciiTheme="minorHAnsi" w:hAnsiTheme="minorHAnsi" w:cstheme="minorHAnsi"/>
          <w:b/>
        </w:rPr>
      </w:pPr>
    </w:p>
    <w:p w:rsidR="006801E8" w:rsidRPr="00BF3B03" w:rsidRDefault="006801E8" w:rsidP="006801E8">
      <w:pPr>
        <w:rPr>
          <w:rFonts w:asciiTheme="minorHAnsi" w:hAnsiTheme="minorHAnsi" w:cstheme="minorHAnsi"/>
          <w:b/>
        </w:rPr>
      </w:pPr>
      <w:r w:rsidRPr="00BF3B03">
        <w:rPr>
          <w:rFonts w:asciiTheme="minorHAnsi" w:hAnsiTheme="minorHAnsi" w:cstheme="minorHAnsi"/>
          <w:b/>
        </w:rPr>
        <w:t>Coğrafi Konum</w:t>
      </w:r>
    </w:p>
    <w:p w:rsidR="006801E8" w:rsidRPr="006801E8" w:rsidRDefault="006801E8" w:rsidP="006801E8">
      <w:pPr>
        <w:rPr>
          <w:rFonts w:asciiTheme="minorHAnsi" w:hAnsiTheme="minorHAnsi" w:cstheme="minorHAnsi"/>
        </w:rPr>
      </w:pPr>
      <w:r w:rsidRPr="006801E8">
        <w:rPr>
          <w:rFonts w:asciiTheme="minorHAnsi" w:hAnsiTheme="minorHAnsi" w:cstheme="minorHAnsi"/>
        </w:rPr>
        <w:t>Çin Asya kıtasının doğusunda yer almaktadır. Doğuda Kore Demokratik Halk</w:t>
      </w:r>
    </w:p>
    <w:p w:rsidR="006801E8" w:rsidRPr="006801E8" w:rsidRDefault="006801E8" w:rsidP="006801E8">
      <w:pPr>
        <w:rPr>
          <w:rFonts w:asciiTheme="minorHAnsi" w:hAnsiTheme="minorHAnsi" w:cstheme="minorHAnsi"/>
        </w:rPr>
      </w:pPr>
      <w:r w:rsidRPr="006801E8">
        <w:rPr>
          <w:rFonts w:asciiTheme="minorHAnsi" w:hAnsiTheme="minorHAnsi" w:cstheme="minorHAnsi"/>
        </w:rPr>
        <w:t>Cumhuriyeti; güneydoğuda Makao; güneyde Laos, Birmanya, Vietnam, Hindistan,</w:t>
      </w:r>
    </w:p>
    <w:p w:rsidR="006801E8" w:rsidRDefault="006801E8" w:rsidP="006801E8">
      <w:pPr>
        <w:rPr>
          <w:rFonts w:asciiTheme="minorHAnsi" w:hAnsiTheme="minorHAnsi" w:cstheme="minorHAnsi"/>
        </w:rPr>
      </w:pPr>
      <w:r w:rsidRPr="006801E8">
        <w:rPr>
          <w:rFonts w:asciiTheme="minorHAnsi" w:hAnsiTheme="minorHAnsi" w:cstheme="minorHAnsi"/>
        </w:rPr>
        <w:t>Bhutan, Nepal; batıda Pakistan, Afganistan, Tacik</w:t>
      </w:r>
      <w:r w:rsidR="00BF3B03">
        <w:rPr>
          <w:rFonts w:asciiTheme="minorHAnsi" w:hAnsiTheme="minorHAnsi" w:cstheme="minorHAnsi"/>
        </w:rPr>
        <w:t xml:space="preserve">istan, Kırgızistan, Kazakistan; </w:t>
      </w:r>
      <w:r w:rsidRPr="006801E8">
        <w:rPr>
          <w:rFonts w:asciiTheme="minorHAnsi" w:hAnsiTheme="minorHAnsi" w:cstheme="minorHAnsi"/>
        </w:rPr>
        <w:t>kuzeyde Moğolistan Halk Cumhuriyeti ve Rusya F</w:t>
      </w:r>
      <w:r w:rsidR="00BF3B03">
        <w:rPr>
          <w:rFonts w:asciiTheme="minorHAnsi" w:hAnsiTheme="minorHAnsi" w:cstheme="minorHAnsi"/>
        </w:rPr>
        <w:t xml:space="preserve">ederasyonu ile komşudur. Çin’in </w:t>
      </w:r>
      <w:r w:rsidRPr="006801E8">
        <w:rPr>
          <w:rFonts w:asciiTheme="minorHAnsi" w:hAnsiTheme="minorHAnsi" w:cstheme="minorHAnsi"/>
        </w:rPr>
        <w:t>toplam kara sınırları uzunluğu 20 000 km’den fazladı</w:t>
      </w:r>
      <w:r w:rsidR="00BF3B03">
        <w:rPr>
          <w:rFonts w:asciiTheme="minorHAnsi" w:hAnsiTheme="minorHAnsi" w:cstheme="minorHAnsi"/>
        </w:rPr>
        <w:t xml:space="preserve">r. </w:t>
      </w:r>
      <w:r w:rsidR="00BF3B03" w:rsidRPr="006801E8">
        <w:rPr>
          <w:rFonts w:asciiTheme="minorHAnsi" w:hAnsiTheme="minorHAnsi" w:cstheme="minorHAnsi"/>
        </w:rPr>
        <w:t>Çin’in</w:t>
      </w:r>
      <w:r w:rsidRPr="006801E8">
        <w:rPr>
          <w:rFonts w:asciiTheme="minorHAnsi" w:hAnsiTheme="minorHAnsi" w:cstheme="minorHAnsi"/>
        </w:rPr>
        <w:t xml:space="preserve"> doğusunda Doğu Çin Denizi ve güne</w:t>
      </w:r>
      <w:r w:rsidR="00BF3B03">
        <w:rPr>
          <w:rFonts w:asciiTheme="minorHAnsi" w:hAnsiTheme="minorHAnsi" w:cstheme="minorHAnsi"/>
        </w:rPr>
        <w:t xml:space="preserve">ydoğusunda Güney Çin Denizi yer </w:t>
      </w:r>
      <w:r w:rsidRPr="006801E8">
        <w:rPr>
          <w:rFonts w:asciiTheme="minorHAnsi" w:hAnsiTheme="minorHAnsi" w:cstheme="minorHAnsi"/>
        </w:rPr>
        <w:t>almaktadır. Çin anakarasının toplam sahil uzunluğu 18 000 km’den fazladır.</w:t>
      </w:r>
    </w:p>
    <w:p w:rsidR="00BF3B03" w:rsidRPr="006801E8" w:rsidRDefault="00BF3B03" w:rsidP="006801E8">
      <w:pPr>
        <w:rPr>
          <w:rFonts w:asciiTheme="minorHAnsi" w:hAnsiTheme="minorHAnsi" w:cstheme="minorHAnsi"/>
        </w:rPr>
      </w:pPr>
    </w:p>
    <w:p w:rsidR="006801E8" w:rsidRPr="00BF3B03" w:rsidRDefault="006801E8" w:rsidP="006801E8">
      <w:pPr>
        <w:rPr>
          <w:rFonts w:asciiTheme="minorHAnsi" w:hAnsiTheme="minorHAnsi" w:cstheme="minorHAnsi"/>
          <w:b/>
        </w:rPr>
      </w:pPr>
      <w:r w:rsidRPr="00BF3B03">
        <w:rPr>
          <w:rFonts w:asciiTheme="minorHAnsi" w:hAnsiTheme="minorHAnsi" w:cstheme="minorHAnsi"/>
          <w:b/>
        </w:rPr>
        <w:t>Siyasi ve İdari Yapı</w:t>
      </w:r>
    </w:p>
    <w:p w:rsidR="006801E8" w:rsidRDefault="006801E8" w:rsidP="006801E8">
      <w:pPr>
        <w:rPr>
          <w:rFonts w:asciiTheme="minorHAnsi" w:hAnsiTheme="minorHAnsi" w:cstheme="minorHAnsi"/>
        </w:rPr>
      </w:pPr>
      <w:r w:rsidRPr="006801E8">
        <w:rPr>
          <w:rFonts w:asciiTheme="minorHAnsi" w:hAnsiTheme="minorHAnsi" w:cstheme="minorHAnsi"/>
        </w:rPr>
        <w:t xml:space="preserve">1 Ekim 1949 tarihinde kurulan </w:t>
      </w:r>
      <w:proofErr w:type="spellStart"/>
      <w:r w:rsidRPr="006801E8">
        <w:rPr>
          <w:rFonts w:asciiTheme="minorHAnsi" w:hAnsiTheme="minorHAnsi" w:cstheme="minorHAnsi"/>
        </w:rPr>
        <w:t>ÇHC’nin</w:t>
      </w:r>
      <w:proofErr w:type="spellEnd"/>
      <w:r w:rsidRPr="006801E8">
        <w:rPr>
          <w:rFonts w:asciiTheme="minorHAnsi" w:hAnsiTheme="minorHAnsi" w:cstheme="minorHAnsi"/>
        </w:rPr>
        <w:t xml:space="preserve"> siy</w:t>
      </w:r>
      <w:r w:rsidR="00BF3B03">
        <w:rPr>
          <w:rFonts w:asciiTheme="minorHAnsi" w:hAnsiTheme="minorHAnsi" w:cstheme="minorHAnsi"/>
        </w:rPr>
        <w:t xml:space="preserve">asi yapısı tek parti yönetimine </w:t>
      </w:r>
      <w:r w:rsidRPr="006801E8">
        <w:rPr>
          <w:rFonts w:asciiTheme="minorHAnsi" w:hAnsiTheme="minorHAnsi" w:cstheme="minorHAnsi"/>
        </w:rPr>
        <w:t>dayanmaktadır. Çin Komünist Partisi (ÇKP) ül</w:t>
      </w:r>
      <w:r w:rsidR="00BF3B03">
        <w:rPr>
          <w:rFonts w:asciiTheme="minorHAnsi" w:hAnsiTheme="minorHAnsi" w:cstheme="minorHAnsi"/>
        </w:rPr>
        <w:t xml:space="preserve">kenin tek siyasi hâkimidir. ÇKP </w:t>
      </w:r>
      <w:r w:rsidRPr="006801E8">
        <w:rPr>
          <w:rFonts w:asciiTheme="minorHAnsi" w:hAnsiTheme="minorHAnsi" w:cstheme="minorHAnsi"/>
        </w:rPr>
        <w:t>1921 yılında kurulmuştur ve 86 milyonu aşkın üyes</w:t>
      </w:r>
      <w:r w:rsidR="00BF3B03">
        <w:rPr>
          <w:rFonts w:asciiTheme="minorHAnsi" w:hAnsiTheme="minorHAnsi" w:cstheme="minorHAnsi"/>
        </w:rPr>
        <w:t xml:space="preserve">i bulunmaktadır. Parti devletle </w:t>
      </w:r>
      <w:r w:rsidRPr="006801E8">
        <w:rPr>
          <w:rFonts w:asciiTheme="minorHAnsi" w:hAnsiTheme="minorHAnsi" w:cstheme="minorHAnsi"/>
        </w:rPr>
        <w:t>bütünleşmiş olup, devlet politikası Parti vasıt</w:t>
      </w:r>
      <w:r w:rsidR="00BF3B03">
        <w:rPr>
          <w:rFonts w:asciiTheme="minorHAnsi" w:hAnsiTheme="minorHAnsi" w:cstheme="minorHAnsi"/>
        </w:rPr>
        <w:t xml:space="preserve">asıyla uygulanmaktadır. </w:t>
      </w:r>
      <w:proofErr w:type="spellStart"/>
      <w:r w:rsidR="00BF3B03">
        <w:rPr>
          <w:rFonts w:asciiTheme="minorHAnsi" w:hAnsiTheme="minorHAnsi" w:cstheme="minorHAnsi"/>
        </w:rPr>
        <w:t>ÇKP’nin</w:t>
      </w:r>
      <w:proofErr w:type="spellEnd"/>
      <w:r w:rsidR="00BF3B03">
        <w:rPr>
          <w:rFonts w:asciiTheme="minorHAnsi" w:hAnsiTheme="minorHAnsi" w:cstheme="minorHAnsi"/>
        </w:rPr>
        <w:t xml:space="preserve"> </w:t>
      </w:r>
      <w:r w:rsidRPr="006801E8">
        <w:rPr>
          <w:rFonts w:asciiTheme="minorHAnsi" w:hAnsiTheme="minorHAnsi" w:cstheme="minorHAnsi"/>
        </w:rPr>
        <w:t>Genel Sekreteri a</w:t>
      </w:r>
      <w:r w:rsidR="00BF3B03">
        <w:rPr>
          <w:rFonts w:asciiTheme="minorHAnsi" w:hAnsiTheme="minorHAnsi" w:cstheme="minorHAnsi"/>
        </w:rPr>
        <w:t xml:space="preserve">ynı zamanda Devlet Başkanı’dır. </w:t>
      </w:r>
      <w:proofErr w:type="spellStart"/>
      <w:r w:rsidRPr="006801E8">
        <w:rPr>
          <w:rFonts w:asciiTheme="minorHAnsi" w:hAnsiTheme="minorHAnsi" w:cstheme="minorHAnsi"/>
        </w:rPr>
        <w:t>ÇHC’nin</w:t>
      </w:r>
      <w:proofErr w:type="spellEnd"/>
      <w:r w:rsidRPr="006801E8">
        <w:rPr>
          <w:rFonts w:asciiTheme="minorHAnsi" w:hAnsiTheme="minorHAnsi" w:cstheme="minorHAnsi"/>
        </w:rPr>
        <w:t xml:space="preserve"> bugünkü Anayasası 1982 yılında onaylanm</w:t>
      </w:r>
      <w:r w:rsidR="00BF3B03">
        <w:rPr>
          <w:rFonts w:asciiTheme="minorHAnsi" w:hAnsiTheme="minorHAnsi" w:cstheme="minorHAnsi"/>
        </w:rPr>
        <w:t xml:space="preserve">ıştır. Anayasa’ya göre devletin </w:t>
      </w:r>
      <w:r w:rsidRPr="006801E8">
        <w:rPr>
          <w:rFonts w:asciiTheme="minorHAnsi" w:hAnsiTheme="minorHAnsi" w:cstheme="minorHAnsi"/>
        </w:rPr>
        <w:t>merkez organları; Ulusal Halk Kongresi (UHK)</w:t>
      </w:r>
      <w:r w:rsidR="00BF3B03">
        <w:rPr>
          <w:rFonts w:asciiTheme="minorHAnsi" w:hAnsiTheme="minorHAnsi" w:cstheme="minorHAnsi"/>
        </w:rPr>
        <w:t xml:space="preserve">, ÇHC Devlet Başkanlığı, Devlet </w:t>
      </w:r>
      <w:r w:rsidRPr="006801E8">
        <w:rPr>
          <w:rFonts w:asciiTheme="minorHAnsi" w:hAnsiTheme="minorHAnsi" w:cstheme="minorHAnsi"/>
        </w:rPr>
        <w:t xml:space="preserve">Konseyi, Merkezi Askeri Komisyon, Yüksek Mahkeme ve </w:t>
      </w:r>
      <w:r w:rsidR="00BF3B03">
        <w:rPr>
          <w:rFonts w:asciiTheme="minorHAnsi" w:hAnsiTheme="minorHAnsi" w:cstheme="minorHAnsi"/>
        </w:rPr>
        <w:t xml:space="preserve">Başsavcılıktır. </w:t>
      </w:r>
      <w:r w:rsidRPr="006801E8">
        <w:rPr>
          <w:rFonts w:asciiTheme="minorHAnsi" w:hAnsiTheme="minorHAnsi" w:cstheme="minorHAnsi"/>
        </w:rPr>
        <w:t>Ulusal Halk Kongresi (Meclis) üyeleri ÇKP ta</w:t>
      </w:r>
      <w:r w:rsidR="00BF3B03">
        <w:rPr>
          <w:rFonts w:asciiTheme="minorHAnsi" w:hAnsiTheme="minorHAnsi" w:cstheme="minorHAnsi"/>
        </w:rPr>
        <w:t xml:space="preserve">rafından seçilen temsilcilerden </w:t>
      </w:r>
      <w:r w:rsidRPr="006801E8">
        <w:rPr>
          <w:rFonts w:asciiTheme="minorHAnsi" w:hAnsiTheme="minorHAnsi" w:cstheme="minorHAnsi"/>
        </w:rPr>
        <w:t>oluşmaktadır.</w:t>
      </w:r>
      <w:r w:rsidR="00BF3B03">
        <w:rPr>
          <w:rFonts w:asciiTheme="minorHAnsi" w:hAnsiTheme="minorHAnsi" w:cstheme="minorHAnsi"/>
        </w:rPr>
        <w:t xml:space="preserve"> Genel seçim uygulaması yoktur. </w:t>
      </w:r>
      <w:r w:rsidRPr="006801E8">
        <w:rPr>
          <w:rFonts w:asciiTheme="minorHAnsi" w:hAnsiTheme="minorHAnsi" w:cstheme="minorHAnsi"/>
        </w:rPr>
        <w:t>Devlet Konseyi (hükümet), devlet idaresinin ve yü</w:t>
      </w:r>
      <w:r w:rsidR="00BF3B03">
        <w:rPr>
          <w:rFonts w:asciiTheme="minorHAnsi" w:hAnsiTheme="minorHAnsi" w:cstheme="minorHAnsi"/>
        </w:rPr>
        <w:t xml:space="preserve">rütme erkinin en üst organıdır. </w:t>
      </w:r>
      <w:r w:rsidRPr="006801E8">
        <w:rPr>
          <w:rFonts w:asciiTheme="minorHAnsi" w:hAnsiTheme="minorHAnsi" w:cstheme="minorHAnsi"/>
        </w:rPr>
        <w:t>Hükümet işlerini Devlet Konseyi takip etmekt</w:t>
      </w:r>
      <w:r w:rsidR="00BF3B03">
        <w:rPr>
          <w:rFonts w:asciiTheme="minorHAnsi" w:hAnsiTheme="minorHAnsi" w:cstheme="minorHAnsi"/>
        </w:rPr>
        <w:t xml:space="preserve">edir. Devlet Konseyi 4 Başbakan </w:t>
      </w:r>
      <w:r w:rsidRPr="006801E8">
        <w:rPr>
          <w:rFonts w:asciiTheme="minorHAnsi" w:hAnsiTheme="minorHAnsi" w:cstheme="minorHAnsi"/>
        </w:rPr>
        <w:t>Yardımcısı, 4 Konsey üyesi, 25 Bakan’da</w:t>
      </w:r>
      <w:r w:rsidR="00BF3B03">
        <w:rPr>
          <w:rFonts w:asciiTheme="minorHAnsi" w:hAnsiTheme="minorHAnsi" w:cstheme="minorHAnsi"/>
        </w:rPr>
        <w:t xml:space="preserve">n oluşmakta ve başında Başbakan </w:t>
      </w:r>
      <w:r w:rsidRPr="006801E8">
        <w:rPr>
          <w:rFonts w:asciiTheme="minorHAnsi" w:hAnsiTheme="minorHAnsi" w:cstheme="minorHAnsi"/>
        </w:rPr>
        <w:t>bulunmaktadır. Devlet Konseyi, idari mevz</w:t>
      </w:r>
      <w:r w:rsidR="00BF3B03">
        <w:rPr>
          <w:rFonts w:asciiTheme="minorHAnsi" w:hAnsiTheme="minorHAnsi" w:cstheme="minorHAnsi"/>
        </w:rPr>
        <w:t xml:space="preserve">uata ilişkin yasama işlemlerini </w:t>
      </w:r>
      <w:r w:rsidRPr="006801E8">
        <w:rPr>
          <w:rFonts w:asciiTheme="minorHAnsi" w:hAnsiTheme="minorHAnsi" w:cstheme="minorHAnsi"/>
        </w:rPr>
        <w:t>gerçekleştirmeye yetkilidir. Ekonomiyi ve diplomatik ilişkileri yönetir ve</w:t>
      </w:r>
      <w:r w:rsidR="00BF3B03">
        <w:rPr>
          <w:rFonts w:asciiTheme="minorHAnsi" w:hAnsiTheme="minorHAnsi" w:cstheme="minorHAnsi"/>
        </w:rPr>
        <w:t xml:space="preserve"> toplumsal </w:t>
      </w:r>
      <w:r w:rsidRPr="006801E8">
        <w:rPr>
          <w:rFonts w:asciiTheme="minorHAnsi" w:hAnsiTheme="minorHAnsi" w:cstheme="minorHAnsi"/>
        </w:rPr>
        <w:t>konuları ele alır. Başbakan, Devlet Başkanı tarafınd</w:t>
      </w:r>
      <w:r w:rsidR="00BF3B03">
        <w:rPr>
          <w:rFonts w:asciiTheme="minorHAnsi" w:hAnsiTheme="minorHAnsi" w:cstheme="minorHAnsi"/>
        </w:rPr>
        <w:t xml:space="preserve">an atanır ve görevinden alınır. </w:t>
      </w:r>
      <w:r w:rsidRPr="006801E8">
        <w:rPr>
          <w:rFonts w:asciiTheme="minorHAnsi" w:hAnsiTheme="minorHAnsi" w:cstheme="minorHAnsi"/>
        </w:rPr>
        <w:t>Ayrıca, ÇKP liderliğinde siyasi danışma ve istişa</w:t>
      </w:r>
      <w:r w:rsidR="00BF3B03">
        <w:rPr>
          <w:rFonts w:asciiTheme="minorHAnsi" w:hAnsiTheme="minorHAnsi" w:cstheme="minorHAnsi"/>
        </w:rPr>
        <w:t xml:space="preserve">relerin yapıldığı “Çin Halkının </w:t>
      </w:r>
      <w:r w:rsidRPr="006801E8">
        <w:rPr>
          <w:rFonts w:asciiTheme="minorHAnsi" w:hAnsiTheme="minorHAnsi" w:cstheme="minorHAnsi"/>
        </w:rPr>
        <w:t>Siyasi Danışma Konferansı” (ÇHSDK) a</w:t>
      </w:r>
      <w:r w:rsidR="00BF3B03">
        <w:rPr>
          <w:rFonts w:asciiTheme="minorHAnsi" w:hAnsiTheme="minorHAnsi" w:cstheme="minorHAnsi"/>
        </w:rPr>
        <w:t xml:space="preserve">dlı bir mekanizma da mevcuttur. </w:t>
      </w:r>
      <w:r w:rsidRPr="006801E8">
        <w:rPr>
          <w:rFonts w:asciiTheme="minorHAnsi" w:hAnsiTheme="minorHAnsi" w:cstheme="minorHAnsi"/>
        </w:rPr>
        <w:t>Devlet yönetiminin en yetkili organı ÇKP Merkez K</w:t>
      </w:r>
      <w:r w:rsidR="00BF3B03">
        <w:rPr>
          <w:rFonts w:asciiTheme="minorHAnsi" w:hAnsiTheme="minorHAnsi" w:cstheme="minorHAnsi"/>
        </w:rPr>
        <w:t xml:space="preserve">omitesi’ne bağlı olan </w:t>
      </w:r>
      <w:proofErr w:type="spellStart"/>
      <w:r w:rsidR="00BF3B03">
        <w:rPr>
          <w:rFonts w:asciiTheme="minorHAnsi" w:hAnsiTheme="minorHAnsi" w:cstheme="minorHAnsi"/>
        </w:rPr>
        <w:t>Politbüro</w:t>
      </w:r>
      <w:proofErr w:type="spellEnd"/>
      <w:r w:rsidR="00BF3B03">
        <w:rPr>
          <w:rFonts w:asciiTheme="minorHAnsi" w:hAnsiTheme="minorHAnsi" w:cstheme="minorHAnsi"/>
        </w:rPr>
        <w:t xml:space="preserve"> </w:t>
      </w:r>
      <w:r w:rsidRPr="006801E8">
        <w:rPr>
          <w:rFonts w:asciiTheme="minorHAnsi" w:hAnsiTheme="minorHAnsi" w:cstheme="minorHAnsi"/>
        </w:rPr>
        <w:t xml:space="preserve">Daimi Komitesi’dir. </w:t>
      </w:r>
      <w:r w:rsidRPr="006801E8">
        <w:rPr>
          <w:rFonts w:asciiTheme="minorHAnsi" w:hAnsiTheme="minorHAnsi" w:cstheme="minorHAnsi"/>
        </w:rPr>
        <w:lastRenderedPageBreak/>
        <w:t xml:space="preserve">Daimi Komite, Hükümetin de </w:t>
      </w:r>
      <w:r w:rsidR="00BF3B03">
        <w:rPr>
          <w:rFonts w:asciiTheme="minorHAnsi" w:hAnsiTheme="minorHAnsi" w:cstheme="minorHAnsi"/>
        </w:rPr>
        <w:t xml:space="preserve">üzerinde bir kurum olup, ülkeyi </w:t>
      </w:r>
      <w:r w:rsidRPr="006801E8">
        <w:rPr>
          <w:rFonts w:asciiTheme="minorHAnsi" w:hAnsiTheme="minorHAnsi" w:cstheme="minorHAnsi"/>
        </w:rPr>
        <w:t>ilgilendiren önemli konularda son söz sahi</w:t>
      </w:r>
      <w:r w:rsidR="00BF3B03">
        <w:rPr>
          <w:rFonts w:asciiTheme="minorHAnsi" w:hAnsiTheme="minorHAnsi" w:cstheme="minorHAnsi"/>
        </w:rPr>
        <w:t xml:space="preserve">bidir. Yedi üyeden oluşan Daimi </w:t>
      </w:r>
      <w:r w:rsidRPr="006801E8">
        <w:rPr>
          <w:rFonts w:asciiTheme="minorHAnsi" w:hAnsiTheme="minorHAnsi" w:cstheme="minorHAnsi"/>
        </w:rPr>
        <w:t xml:space="preserve">Komite’nin başkanı Devlet Başkanı </w:t>
      </w:r>
      <w:proofErr w:type="spellStart"/>
      <w:r w:rsidRPr="006801E8">
        <w:rPr>
          <w:rFonts w:asciiTheme="minorHAnsi" w:hAnsiTheme="minorHAnsi" w:cstheme="minorHAnsi"/>
        </w:rPr>
        <w:t>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Jinping’dir</w:t>
      </w:r>
      <w:proofErr w:type="spellEnd"/>
      <w:r w:rsidR="00BF3B03">
        <w:rPr>
          <w:rFonts w:asciiTheme="minorHAnsi" w:hAnsiTheme="minorHAnsi" w:cstheme="minorHAnsi"/>
        </w:rPr>
        <w:t xml:space="preserve">. Başbakan da Komitenin üyeleri </w:t>
      </w:r>
      <w:r w:rsidRPr="006801E8">
        <w:rPr>
          <w:rFonts w:asciiTheme="minorHAnsi" w:hAnsiTheme="minorHAnsi" w:cstheme="minorHAnsi"/>
        </w:rPr>
        <w:t>arasındadır. Tüm üyeleri devlet lideri olarak</w:t>
      </w:r>
      <w:r w:rsidR="00BF3B03">
        <w:rPr>
          <w:rFonts w:asciiTheme="minorHAnsi" w:hAnsiTheme="minorHAnsi" w:cstheme="minorHAnsi"/>
        </w:rPr>
        <w:t xml:space="preserve"> kabul edilmektedir. ÇHC Devlet </w:t>
      </w:r>
      <w:r w:rsidRPr="006801E8">
        <w:rPr>
          <w:rFonts w:asciiTheme="minorHAnsi" w:hAnsiTheme="minorHAnsi" w:cstheme="minorHAnsi"/>
        </w:rPr>
        <w:t xml:space="preserve">Başkanı </w:t>
      </w:r>
      <w:proofErr w:type="spellStart"/>
      <w:r w:rsidRPr="006801E8">
        <w:rPr>
          <w:rFonts w:asciiTheme="minorHAnsi" w:hAnsiTheme="minorHAnsi" w:cstheme="minorHAnsi"/>
        </w:rPr>
        <w:t>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Jinping</w:t>
      </w:r>
      <w:proofErr w:type="spellEnd"/>
      <w:r w:rsidRPr="006801E8">
        <w:rPr>
          <w:rFonts w:asciiTheme="minorHAnsi" w:hAnsiTheme="minorHAnsi" w:cstheme="minorHAnsi"/>
        </w:rPr>
        <w:t>, 17 Mart 201</w:t>
      </w:r>
      <w:r w:rsidR="00BF3B03">
        <w:rPr>
          <w:rFonts w:asciiTheme="minorHAnsi" w:hAnsiTheme="minorHAnsi" w:cstheme="minorHAnsi"/>
        </w:rPr>
        <w:t xml:space="preserve">3 tarihinde göreve başlamıştır. </w:t>
      </w:r>
      <w:r w:rsidRPr="006801E8">
        <w:rPr>
          <w:rFonts w:asciiTheme="minorHAnsi" w:hAnsiTheme="minorHAnsi" w:cstheme="minorHAnsi"/>
        </w:rPr>
        <w:t>Çin’de meclisin görevi daha çok temsilidir. Ulusa</w:t>
      </w:r>
      <w:r w:rsidR="00BF3B03">
        <w:rPr>
          <w:rFonts w:asciiTheme="minorHAnsi" w:hAnsiTheme="minorHAnsi" w:cstheme="minorHAnsi"/>
        </w:rPr>
        <w:t xml:space="preserve">l Halk Kongresi (UHK) adı </w:t>
      </w:r>
      <w:r w:rsidRPr="006801E8">
        <w:rPr>
          <w:rFonts w:asciiTheme="minorHAnsi" w:hAnsiTheme="minorHAnsi" w:cstheme="minorHAnsi"/>
        </w:rPr>
        <w:t>verilen meclisin üyeleri halk tarafından değil, Ç</w:t>
      </w:r>
      <w:r w:rsidR="00BF3B03">
        <w:rPr>
          <w:rFonts w:asciiTheme="minorHAnsi" w:hAnsiTheme="minorHAnsi" w:cstheme="minorHAnsi"/>
        </w:rPr>
        <w:t xml:space="preserve">KP tarafından belirlenmektedir. </w:t>
      </w:r>
      <w:r w:rsidRPr="006801E8">
        <w:rPr>
          <w:rFonts w:asciiTheme="minorHAnsi" w:hAnsiTheme="minorHAnsi" w:cstheme="minorHAnsi"/>
        </w:rPr>
        <w:t>Ü</w:t>
      </w:r>
      <w:r w:rsidR="00BF3B03">
        <w:rPr>
          <w:rFonts w:asciiTheme="minorHAnsi" w:hAnsiTheme="minorHAnsi" w:cstheme="minorHAnsi"/>
        </w:rPr>
        <w:t xml:space="preserve">yelerin seçiminde geniş tabanlı </w:t>
      </w:r>
      <w:proofErr w:type="spellStart"/>
      <w:r w:rsidRPr="006801E8">
        <w:rPr>
          <w:rFonts w:asciiTheme="minorHAnsi" w:hAnsiTheme="minorHAnsi" w:cstheme="minorHAnsi"/>
        </w:rPr>
        <w:t>temsiliyet</w:t>
      </w:r>
      <w:proofErr w:type="spellEnd"/>
      <w:r w:rsidRPr="006801E8">
        <w:rPr>
          <w:rFonts w:asciiTheme="minorHAnsi" w:hAnsiTheme="minorHAnsi" w:cstheme="minorHAnsi"/>
        </w:rPr>
        <w:t xml:space="preserve"> göz</w:t>
      </w:r>
      <w:r w:rsidR="00BF3B03">
        <w:rPr>
          <w:rFonts w:asciiTheme="minorHAnsi" w:hAnsiTheme="minorHAnsi" w:cstheme="minorHAnsi"/>
        </w:rPr>
        <w:t xml:space="preserve">etilmektedir. UHK yılda bir kez </w:t>
      </w:r>
      <w:r w:rsidRPr="006801E8">
        <w:rPr>
          <w:rFonts w:asciiTheme="minorHAnsi" w:hAnsiTheme="minorHAnsi" w:cstheme="minorHAnsi"/>
        </w:rPr>
        <w:t>Mart ayında toplanmakta ve Hükümet programını ve ihtiyaca göre hazırla</w:t>
      </w:r>
      <w:r w:rsidR="00BF3B03">
        <w:rPr>
          <w:rFonts w:asciiTheme="minorHAnsi" w:hAnsiTheme="minorHAnsi" w:cstheme="minorHAnsi"/>
        </w:rPr>
        <w:t xml:space="preserve">nan yeni </w:t>
      </w:r>
      <w:r w:rsidRPr="006801E8">
        <w:rPr>
          <w:rFonts w:asciiTheme="minorHAnsi" w:hAnsiTheme="minorHAnsi" w:cstheme="minorHAnsi"/>
        </w:rPr>
        <w:t>yasaları onaylamaktadır. Onay işlemi</w:t>
      </w:r>
      <w:r w:rsidR="00BF3B03">
        <w:rPr>
          <w:rFonts w:asciiTheme="minorHAnsi" w:hAnsiTheme="minorHAnsi" w:cstheme="minorHAnsi"/>
        </w:rPr>
        <w:t xml:space="preserve"> </w:t>
      </w:r>
      <w:proofErr w:type="spellStart"/>
      <w:r w:rsidR="00BF3B03">
        <w:rPr>
          <w:rFonts w:asciiTheme="minorHAnsi" w:hAnsiTheme="minorHAnsi" w:cstheme="minorHAnsi"/>
        </w:rPr>
        <w:t>UHK’nın</w:t>
      </w:r>
      <w:proofErr w:type="spellEnd"/>
      <w:r w:rsidR="00BF3B03">
        <w:rPr>
          <w:rFonts w:asciiTheme="minorHAnsi" w:hAnsiTheme="minorHAnsi" w:cstheme="minorHAnsi"/>
        </w:rPr>
        <w:t xml:space="preserve"> 2987 üyesinin onayıyla neticelenmektedir. </w:t>
      </w:r>
      <w:r w:rsidRPr="006801E8">
        <w:rPr>
          <w:rFonts w:asciiTheme="minorHAnsi" w:hAnsiTheme="minorHAnsi" w:cstheme="minorHAnsi"/>
        </w:rPr>
        <w:t>Çin idari olarak</w:t>
      </w:r>
      <w:r w:rsidR="00BF3B03">
        <w:rPr>
          <w:rFonts w:asciiTheme="minorHAnsi" w:hAnsiTheme="minorHAnsi" w:cstheme="minorHAnsi"/>
        </w:rPr>
        <w:t xml:space="preserve">, 23 eyalet, 5 özerk bölge ve 4 </w:t>
      </w:r>
      <w:proofErr w:type="spellStart"/>
      <w:r w:rsidRPr="006801E8">
        <w:rPr>
          <w:rFonts w:asciiTheme="minorHAnsi" w:hAnsiTheme="minorHAnsi" w:cstheme="minorHAnsi"/>
        </w:rPr>
        <w:t>be</w:t>
      </w:r>
      <w:r w:rsidR="00BF3B03">
        <w:rPr>
          <w:rFonts w:asciiTheme="minorHAnsi" w:hAnsiTheme="minorHAnsi" w:cstheme="minorHAnsi"/>
        </w:rPr>
        <w:t>lediye’ye</w:t>
      </w:r>
      <w:proofErr w:type="spellEnd"/>
      <w:r w:rsidR="00BF3B03">
        <w:rPr>
          <w:rFonts w:asciiTheme="minorHAnsi" w:hAnsiTheme="minorHAnsi" w:cstheme="minorHAnsi"/>
        </w:rPr>
        <w:t xml:space="preserve"> ayrılmıştır. Ancak bu </w:t>
      </w:r>
      <w:r w:rsidRPr="006801E8">
        <w:rPr>
          <w:rFonts w:asciiTheme="minorHAnsi" w:hAnsiTheme="minorHAnsi" w:cstheme="minorHAnsi"/>
        </w:rPr>
        <w:t>yapıların hepsi eyalet seviyesindedir. Ülkede T</w:t>
      </w:r>
      <w:r w:rsidR="00BF3B03">
        <w:rPr>
          <w:rFonts w:asciiTheme="minorHAnsi" w:hAnsiTheme="minorHAnsi" w:cstheme="minorHAnsi"/>
        </w:rPr>
        <w:t xml:space="preserve">ayvan’ı 23. Eyalet olarak kabul </w:t>
      </w:r>
      <w:r w:rsidRPr="006801E8">
        <w:rPr>
          <w:rFonts w:asciiTheme="minorHAnsi" w:hAnsiTheme="minorHAnsi" w:cstheme="minorHAnsi"/>
        </w:rPr>
        <w:t>edilmektedir.</w:t>
      </w:r>
    </w:p>
    <w:p w:rsidR="006801E8" w:rsidRPr="006801E8" w:rsidRDefault="006801E8" w:rsidP="006801E8">
      <w:pPr>
        <w:rPr>
          <w:rFonts w:asciiTheme="minorHAnsi" w:hAnsiTheme="minorHAnsi" w:cstheme="minorHAnsi"/>
        </w:rPr>
      </w:pPr>
    </w:p>
    <w:p w:rsidR="006801E8" w:rsidRPr="006801E8" w:rsidRDefault="006801E8" w:rsidP="006801E8">
      <w:pPr>
        <w:rPr>
          <w:rFonts w:asciiTheme="minorHAnsi" w:hAnsiTheme="minorHAnsi" w:cstheme="minorHAnsi"/>
        </w:rPr>
      </w:pPr>
      <w:r w:rsidRPr="006801E8">
        <w:rPr>
          <w:rFonts w:asciiTheme="minorHAnsi" w:hAnsiTheme="minorHAnsi" w:cstheme="minorHAnsi"/>
          <w:b/>
        </w:rPr>
        <w:t>Eyaletler:</w:t>
      </w:r>
      <w:r w:rsidRPr="006801E8">
        <w:rPr>
          <w:rFonts w:asciiTheme="minorHAnsi" w:hAnsiTheme="minorHAnsi" w:cstheme="minorHAnsi"/>
        </w:rPr>
        <w:t xml:space="preserve"> </w:t>
      </w:r>
      <w:proofErr w:type="spellStart"/>
      <w:r w:rsidRPr="006801E8">
        <w:rPr>
          <w:rFonts w:asciiTheme="minorHAnsi" w:hAnsiTheme="minorHAnsi" w:cstheme="minorHAnsi"/>
        </w:rPr>
        <w:t>Anhui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Fujian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Gansu</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Guangdong</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Guizhou</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Hainan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Hebei</w:t>
      </w:r>
      <w:proofErr w:type="spellEnd"/>
      <w:r w:rsidRPr="006801E8">
        <w:rPr>
          <w:rFonts w:asciiTheme="minorHAnsi" w:hAnsiTheme="minorHAnsi" w:cstheme="minorHAnsi"/>
        </w:rPr>
        <w:t>,</w:t>
      </w:r>
    </w:p>
    <w:p w:rsidR="006801E8" w:rsidRPr="006801E8" w:rsidRDefault="006801E8" w:rsidP="006801E8">
      <w:pPr>
        <w:rPr>
          <w:rFonts w:asciiTheme="minorHAnsi" w:hAnsiTheme="minorHAnsi" w:cstheme="minorHAnsi"/>
        </w:rPr>
      </w:pPr>
      <w:proofErr w:type="spellStart"/>
      <w:r w:rsidRPr="006801E8">
        <w:rPr>
          <w:rFonts w:asciiTheme="minorHAnsi" w:hAnsiTheme="minorHAnsi" w:cstheme="minorHAnsi"/>
        </w:rPr>
        <w:t>Heilongjiang</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Henan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Hubei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Hunan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Jiangsu</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Jiangxi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Jilin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Liaoning</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Qinghai</w:t>
      </w:r>
      <w:proofErr w:type="spellEnd"/>
      <w:r w:rsidRPr="006801E8">
        <w:rPr>
          <w:rFonts w:asciiTheme="minorHAnsi" w:hAnsiTheme="minorHAnsi" w:cstheme="minorHAnsi"/>
        </w:rPr>
        <w:t>,</w:t>
      </w:r>
    </w:p>
    <w:p w:rsidR="006801E8" w:rsidRDefault="006801E8" w:rsidP="006801E8">
      <w:pPr>
        <w:rPr>
          <w:rFonts w:asciiTheme="minorHAnsi" w:hAnsiTheme="minorHAnsi" w:cstheme="minorHAnsi"/>
        </w:rPr>
      </w:pPr>
      <w:proofErr w:type="spellStart"/>
      <w:r w:rsidRPr="006801E8">
        <w:rPr>
          <w:rFonts w:asciiTheme="minorHAnsi" w:hAnsiTheme="minorHAnsi" w:cstheme="minorHAnsi"/>
        </w:rPr>
        <w:t>Shaanxi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Shandong</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Shanxi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Sichuan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Yunnan</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Zhejiang</w:t>
      </w:r>
      <w:proofErr w:type="spellEnd"/>
      <w:r w:rsidRPr="006801E8">
        <w:rPr>
          <w:rFonts w:asciiTheme="minorHAnsi" w:hAnsiTheme="minorHAnsi" w:cstheme="minorHAnsi"/>
        </w:rPr>
        <w:t>; Tayvan</w:t>
      </w:r>
    </w:p>
    <w:p w:rsidR="00BF3B03" w:rsidRPr="006801E8" w:rsidRDefault="00BF3B03" w:rsidP="006801E8">
      <w:pPr>
        <w:rPr>
          <w:rFonts w:asciiTheme="minorHAnsi" w:hAnsiTheme="minorHAnsi" w:cstheme="minorHAnsi"/>
        </w:rPr>
      </w:pPr>
    </w:p>
    <w:p w:rsidR="006801E8" w:rsidRPr="006801E8" w:rsidRDefault="006801E8" w:rsidP="006801E8">
      <w:pPr>
        <w:rPr>
          <w:rFonts w:asciiTheme="minorHAnsi" w:hAnsiTheme="minorHAnsi" w:cstheme="minorHAnsi"/>
        </w:rPr>
      </w:pPr>
      <w:r w:rsidRPr="006801E8">
        <w:rPr>
          <w:rFonts w:asciiTheme="minorHAnsi" w:hAnsiTheme="minorHAnsi" w:cstheme="minorHAnsi"/>
          <w:b/>
        </w:rPr>
        <w:t>Özerk Bölgeler:</w:t>
      </w:r>
      <w:r w:rsidRPr="006801E8">
        <w:rPr>
          <w:rFonts w:asciiTheme="minorHAnsi" w:hAnsiTheme="minorHAnsi" w:cstheme="minorHAnsi"/>
        </w:rPr>
        <w:t xml:space="preserve"> </w:t>
      </w:r>
      <w:proofErr w:type="spellStart"/>
      <w:r w:rsidRPr="006801E8">
        <w:rPr>
          <w:rFonts w:asciiTheme="minorHAnsi" w:hAnsiTheme="minorHAnsi" w:cstheme="minorHAnsi"/>
        </w:rPr>
        <w:t>Guangxi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Nei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Mongol</w:t>
      </w:r>
      <w:proofErr w:type="spellEnd"/>
      <w:r w:rsidRPr="006801E8">
        <w:rPr>
          <w:rFonts w:asciiTheme="minorHAnsi" w:hAnsiTheme="minorHAnsi" w:cstheme="minorHAnsi"/>
        </w:rPr>
        <w:t xml:space="preserve"> (Inner </w:t>
      </w:r>
      <w:proofErr w:type="spellStart"/>
      <w:r w:rsidRPr="006801E8">
        <w:rPr>
          <w:rFonts w:asciiTheme="minorHAnsi" w:hAnsiTheme="minorHAnsi" w:cstheme="minorHAnsi"/>
        </w:rPr>
        <w:t>Mongolia</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Ningxia</w:t>
      </w:r>
      <w:proofErr w:type="spellEnd"/>
      <w:r w:rsidRPr="006801E8">
        <w:rPr>
          <w:rFonts w:asciiTheme="minorHAnsi" w:hAnsiTheme="minorHAnsi" w:cstheme="minorHAnsi"/>
        </w:rPr>
        <w:t>, Uygur</w:t>
      </w:r>
    </w:p>
    <w:p w:rsidR="006801E8" w:rsidRDefault="006801E8" w:rsidP="006801E8">
      <w:pPr>
        <w:rPr>
          <w:rFonts w:asciiTheme="minorHAnsi" w:hAnsiTheme="minorHAnsi" w:cstheme="minorHAnsi"/>
        </w:rPr>
      </w:pPr>
      <w:r w:rsidRPr="006801E8">
        <w:rPr>
          <w:rFonts w:asciiTheme="minorHAnsi" w:hAnsiTheme="minorHAnsi" w:cstheme="minorHAnsi"/>
        </w:rPr>
        <w:t>(</w:t>
      </w:r>
      <w:proofErr w:type="spellStart"/>
      <w:r w:rsidRPr="006801E8">
        <w:rPr>
          <w:rFonts w:asciiTheme="minorHAnsi" w:hAnsiTheme="minorHAnsi" w:cstheme="minorHAnsi"/>
        </w:rPr>
        <w:t>Xinjiang</w:t>
      </w:r>
      <w:proofErr w:type="spellEnd"/>
      <w:r w:rsidRPr="006801E8">
        <w:rPr>
          <w:rFonts w:asciiTheme="minorHAnsi" w:hAnsiTheme="minorHAnsi" w:cstheme="minorHAnsi"/>
        </w:rPr>
        <w:t xml:space="preserve"> Uygur), </w:t>
      </w:r>
      <w:proofErr w:type="spellStart"/>
      <w:r w:rsidRPr="006801E8">
        <w:rPr>
          <w:rFonts w:asciiTheme="minorHAnsi" w:hAnsiTheme="minorHAnsi" w:cstheme="minorHAnsi"/>
        </w:rPr>
        <w:t>Xizang</w:t>
      </w:r>
      <w:proofErr w:type="spellEnd"/>
      <w:r w:rsidRPr="006801E8">
        <w:rPr>
          <w:rFonts w:asciiTheme="minorHAnsi" w:hAnsiTheme="minorHAnsi" w:cstheme="minorHAnsi"/>
        </w:rPr>
        <w:t xml:space="preserve"> (Tibet)</w:t>
      </w:r>
    </w:p>
    <w:p w:rsidR="006801E8" w:rsidRPr="006801E8" w:rsidRDefault="006801E8" w:rsidP="006801E8">
      <w:pPr>
        <w:rPr>
          <w:rFonts w:asciiTheme="minorHAnsi" w:hAnsiTheme="minorHAnsi" w:cstheme="minorHAnsi"/>
        </w:rPr>
      </w:pPr>
    </w:p>
    <w:p w:rsidR="006801E8" w:rsidRPr="006801E8" w:rsidRDefault="006801E8" w:rsidP="006801E8">
      <w:pPr>
        <w:rPr>
          <w:rFonts w:asciiTheme="minorHAnsi" w:hAnsiTheme="minorHAnsi" w:cstheme="minorHAnsi"/>
        </w:rPr>
      </w:pPr>
      <w:r w:rsidRPr="006801E8">
        <w:rPr>
          <w:rFonts w:asciiTheme="minorHAnsi" w:hAnsiTheme="minorHAnsi" w:cstheme="minorHAnsi"/>
          <w:b/>
        </w:rPr>
        <w:t>Belediyeler:</w:t>
      </w:r>
      <w:r w:rsidRPr="006801E8">
        <w:rPr>
          <w:rFonts w:asciiTheme="minorHAnsi" w:hAnsiTheme="minorHAnsi" w:cstheme="minorHAnsi"/>
        </w:rPr>
        <w:t xml:space="preserve"> Pekin ( </w:t>
      </w:r>
      <w:proofErr w:type="spellStart"/>
      <w:r w:rsidRPr="006801E8">
        <w:rPr>
          <w:rFonts w:asciiTheme="minorHAnsi" w:hAnsiTheme="minorHAnsi" w:cstheme="minorHAnsi"/>
        </w:rPr>
        <w:t>Beijing</w:t>
      </w:r>
      <w:proofErr w:type="spellEnd"/>
      <w:r w:rsidRPr="006801E8">
        <w:rPr>
          <w:rFonts w:asciiTheme="minorHAnsi" w:hAnsiTheme="minorHAnsi" w:cstheme="minorHAnsi"/>
        </w:rPr>
        <w:t xml:space="preserve">) , </w:t>
      </w:r>
      <w:proofErr w:type="spellStart"/>
      <w:r w:rsidRPr="006801E8">
        <w:rPr>
          <w:rFonts w:asciiTheme="minorHAnsi" w:hAnsiTheme="minorHAnsi" w:cstheme="minorHAnsi"/>
        </w:rPr>
        <w:t>Chongqing</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Shanghai</w:t>
      </w:r>
      <w:proofErr w:type="spellEnd"/>
      <w:r w:rsidRPr="006801E8">
        <w:rPr>
          <w:rFonts w:asciiTheme="minorHAnsi" w:hAnsiTheme="minorHAnsi" w:cstheme="minorHAnsi"/>
        </w:rPr>
        <w:t xml:space="preserve">, </w:t>
      </w:r>
      <w:proofErr w:type="spellStart"/>
      <w:r w:rsidRPr="006801E8">
        <w:rPr>
          <w:rFonts w:asciiTheme="minorHAnsi" w:hAnsiTheme="minorHAnsi" w:cstheme="minorHAnsi"/>
        </w:rPr>
        <w:t>Tianjin</w:t>
      </w:r>
      <w:proofErr w:type="spellEnd"/>
    </w:p>
    <w:p w:rsidR="006801E8" w:rsidRPr="006801E8" w:rsidRDefault="006801E8" w:rsidP="006801E8">
      <w:pPr>
        <w:rPr>
          <w:rFonts w:asciiTheme="minorHAnsi" w:hAnsiTheme="minorHAnsi" w:cstheme="minorHAnsi"/>
        </w:rPr>
      </w:pPr>
      <w:r w:rsidRPr="006801E8">
        <w:rPr>
          <w:rFonts w:asciiTheme="minorHAnsi" w:hAnsiTheme="minorHAnsi" w:cstheme="minorHAnsi"/>
        </w:rPr>
        <w:t>Hong Kong ve Macau ise özel idari bölgelerdir.</w:t>
      </w:r>
    </w:p>
    <w:p w:rsidR="00BF3B03" w:rsidRDefault="006801E8" w:rsidP="006801E8">
      <w:pPr>
        <w:rPr>
          <w:rFonts w:asciiTheme="minorHAnsi" w:hAnsiTheme="minorHAnsi" w:cstheme="minorHAnsi"/>
        </w:rPr>
      </w:pPr>
      <w:r w:rsidRPr="006801E8">
        <w:rPr>
          <w:rFonts w:asciiTheme="minorHAnsi" w:hAnsiTheme="minorHAnsi" w:cstheme="minorHAnsi"/>
        </w:rPr>
        <w:t xml:space="preserve">Kaynak: T.C. Dışişleri Bakanlığı, CIA, </w:t>
      </w:r>
      <w:proofErr w:type="spellStart"/>
      <w:r w:rsidRPr="006801E8">
        <w:rPr>
          <w:rFonts w:asciiTheme="minorHAnsi" w:hAnsiTheme="minorHAnsi" w:cstheme="minorHAnsi"/>
        </w:rPr>
        <w:t>Fact</w:t>
      </w:r>
      <w:proofErr w:type="spellEnd"/>
      <w:r w:rsidRPr="006801E8">
        <w:rPr>
          <w:rFonts w:asciiTheme="minorHAnsi" w:hAnsiTheme="minorHAnsi" w:cstheme="minorHAnsi"/>
        </w:rPr>
        <w:t xml:space="preserve"> Book,2017</w:t>
      </w:r>
    </w:p>
    <w:p w:rsidR="00BF3B03" w:rsidRDefault="00BF3B03" w:rsidP="006801E8">
      <w:pPr>
        <w:rPr>
          <w:rFonts w:asciiTheme="minorHAnsi" w:hAnsiTheme="minorHAnsi" w:cstheme="minorHAnsi"/>
        </w:rPr>
      </w:pPr>
    </w:p>
    <w:p w:rsidR="00BF3B03" w:rsidRPr="00BF3B03" w:rsidRDefault="00BF3B03" w:rsidP="00BF3B03">
      <w:pPr>
        <w:rPr>
          <w:rFonts w:asciiTheme="minorHAnsi" w:hAnsiTheme="minorHAnsi" w:cstheme="minorHAnsi"/>
          <w:b/>
        </w:rPr>
      </w:pPr>
      <w:r w:rsidRPr="00BF3B03">
        <w:rPr>
          <w:rFonts w:asciiTheme="minorHAnsi" w:hAnsiTheme="minorHAnsi" w:cstheme="minorHAnsi"/>
          <w:b/>
        </w:rPr>
        <w:t>Nüfus ve İşgücü Yapısı</w:t>
      </w:r>
    </w:p>
    <w:p w:rsidR="00BF3B03" w:rsidRDefault="00BF3B03" w:rsidP="00BF3B03">
      <w:pPr>
        <w:rPr>
          <w:rFonts w:asciiTheme="minorHAnsi" w:hAnsiTheme="minorHAnsi" w:cstheme="minorHAnsi"/>
        </w:rPr>
      </w:pPr>
      <w:r w:rsidRPr="00BF3B03">
        <w:rPr>
          <w:rFonts w:asciiTheme="minorHAnsi" w:hAnsiTheme="minorHAnsi" w:cstheme="minorHAnsi"/>
        </w:rPr>
        <w:t>2016 yılı rakamlarına göre ülke nüfusu 1,37 milyar</w:t>
      </w:r>
      <w:r>
        <w:rPr>
          <w:rFonts w:asciiTheme="minorHAnsi" w:hAnsiTheme="minorHAnsi" w:cstheme="minorHAnsi"/>
        </w:rPr>
        <w:t xml:space="preserve">a ulaşmıştır. 21. yy ortalarına </w:t>
      </w:r>
      <w:r w:rsidRPr="00BF3B03">
        <w:rPr>
          <w:rFonts w:asciiTheme="minorHAnsi" w:hAnsiTheme="minorHAnsi" w:cstheme="minorHAnsi"/>
        </w:rPr>
        <w:t>kadar nüfusun artmaya devam edeceği ve 1,6</w:t>
      </w:r>
      <w:r>
        <w:rPr>
          <w:rFonts w:asciiTheme="minorHAnsi" w:hAnsiTheme="minorHAnsi" w:cstheme="minorHAnsi"/>
        </w:rPr>
        <w:t xml:space="preserve"> milyar civarında dengeleneceği </w:t>
      </w:r>
      <w:r w:rsidRPr="00BF3B03">
        <w:rPr>
          <w:rFonts w:asciiTheme="minorHAnsi" w:hAnsiTheme="minorHAnsi" w:cstheme="minorHAnsi"/>
        </w:rPr>
        <w:t>beklenmektedir. Uygulanan politikalar sonucunda</w:t>
      </w:r>
      <w:r>
        <w:rPr>
          <w:rFonts w:asciiTheme="minorHAnsi" w:hAnsiTheme="minorHAnsi" w:cstheme="minorHAnsi"/>
        </w:rPr>
        <w:t xml:space="preserve"> nüfus azalarak da olsa artmaya </w:t>
      </w:r>
      <w:r w:rsidRPr="00BF3B03">
        <w:rPr>
          <w:rFonts w:asciiTheme="minorHAnsi" w:hAnsiTheme="minorHAnsi" w:cstheme="minorHAnsi"/>
        </w:rPr>
        <w:t>devam etmektedir. Nüfus içerisinde yaşlıların genç</w:t>
      </w:r>
      <w:r>
        <w:rPr>
          <w:rFonts w:asciiTheme="minorHAnsi" w:hAnsiTheme="minorHAnsi" w:cstheme="minorHAnsi"/>
        </w:rPr>
        <w:t xml:space="preserve">lere oranı giderek artmaktadır. </w:t>
      </w:r>
      <w:r w:rsidRPr="00BF3B03">
        <w:rPr>
          <w:rFonts w:asciiTheme="minorHAnsi" w:hAnsiTheme="minorHAnsi" w:cstheme="minorHAnsi"/>
        </w:rPr>
        <w:t>Nüfusun %91,6’sı Han kökenli Çinliler, %16,7’si</w:t>
      </w:r>
      <w:r>
        <w:rPr>
          <w:rFonts w:asciiTheme="minorHAnsi" w:hAnsiTheme="minorHAnsi" w:cstheme="minorHAnsi"/>
        </w:rPr>
        <w:t xml:space="preserve">ni ise aralarında Uygurların da </w:t>
      </w:r>
      <w:r w:rsidRPr="00BF3B03">
        <w:rPr>
          <w:rFonts w:asciiTheme="minorHAnsi" w:hAnsiTheme="minorHAnsi" w:cstheme="minorHAnsi"/>
        </w:rPr>
        <w:t>bulunduğu diğer azınlıklar oluşturmaktadır. Aile</w:t>
      </w:r>
      <w:r>
        <w:rPr>
          <w:rFonts w:asciiTheme="minorHAnsi" w:hAnsiTheme="minorHAnsi" w:cstheme="minorHAnsi"/>
        </w:rPr>
        <w:t xml:space="preserve">lerin tek çocuk sahibi olmaları </w:t>
      </w:r>
      <w:r w:rsidRPr="00BF3B03">
        <w:rPr>
          <w:rFonts w:asciiTheme="minorHAnsi" w:hAnsiTheme="minorHAnsi" w:cstheme="minorHAnsi"/>
        </w:rPr>
        <w:t>teşvik edilmektedir. Yüksek nüfus, Çin için en bü</w:t>
      </w:r>
      <w:r>
        <w:rPr>
          <w:rFonts w:asciiTheme="minorHAnsi" w:hAnsiTheme="minorHAnsi" w:cstheme="minorHAnsi"/>
        </w:rPr>
        <w:t xml:space="preserve">yük sorunlardan birisini teşkil </w:t>
      </w:r>
      <w:r w:rsidRPr="00BF3B03">
        <w:rPr>
          <w:rFonts w:asciiTheme="minorHAnsi" w:hAnsiTheme="minorHAnsi" w:cstheme="minorHAnsi"/>
        </w:rPr>
        <w:t>etmenin yanı sıra, büyük bir ekonomik g</w:t>
      </w:r>
      <w:r>
        <w:rPr>
          <w:rFonts w:asciiTheme="minorHAnsi" w:hAnsiTheme="minorHAnsi" w:cstheme="minorHAnsi"/>
        </w:rPr>
        <w:t xml:space="preserve">üç kaynağı olma niteliğindedir. </w:t>
      </w:r>
      <w:r w:rsidRPr="00BF3B03">
        <w:rPr>
          <w:rFonts w:asciiTheme="minorHAnsi" w:hAnsiTheme="minorHAnsi" w:cstheme="minorHAnsi"/>
        </w:rPr>
        <w:t>Gelecek 10 yıl içinde yaklaşık 70 mily</w:t>
      </w:r>
      <w:r>
        <w:rPr>
          <w:rFonts w:asciiTheme="minorHAnsi" w:hAnsiTheme="minorHAnsi" w:cstheme="minorHAnsi"/>
        </w:rPr>
        <w:t xml:space="preserve">on kişinin iş gücüne katılacağı </w:t>
      </w:r>
      <w:r w:rsidRPr="00BF3B03">
        <w:rPr>
          <w:rFonts w:asciiTheme="minorHAnsi" w:hAnsiTheme="minorHAnsi" w:cstheme="minorHAnsi"/>
        </w:rPr>
        <w:t xml:space="preserve">öngörülmüştür. Bu kitlenin yarattığı baskının, yüksek </w:t>
      </w:r>
      <w:r>
        <w:rPr>
          <w:rFonts w:asciiTheme="minorHAnsi" w:hAnsiTheme="minorHAnsi" w:cstheme="minorHAnsi"/>
        </w:rPr>
        <w:t xml:space="preserve">büyüme oranlarını </w:t>
      </w:r>
      <w:r w:rsidRPr="00BF3B03">
        <w:rPr>
          <w:rFonts w:asciiTheme="minorHAnsi" w:hAnsiTheme="minorHAnsi" w:cstheme="minorHAnsi"/>
        </w:rPr>
        <w:t>önümüzdeki dönemde de zorunlu kılacağı düşünülmektedir.</w:t>
      </w:r>
    </w:p>
    <w:p w:rsidR="00BF3B03" w:rsidRPr="00BF3B03" w:rsidRDefault="00BF3B03" w:rsidP="00BF3B03">
      <w:pPr>
        <w:rPr>
          <w:rFonts w:asciiTheme="minorHAnsi" w:hAnsiTheme="minorHAnsi" w:cstheme="minorHAnsi"/>
        </w:rPr>
      </w:pPr>
    </w:p>
    <w:p w:rsidR="00BF3B03" w:rsidRPr="00BF3B03" w:rsidRDefault="00BF3B03" w:rsidP="00BF3B03">
      <w:pPr>
        <w:rPr>
          <w:rFonts w:asciiTheme="minorHAnsi" w:hAnsiTheme="minorHAnsi" w:cstheme="minorHAnsi"/>
          <w:b/>
        </w:rPr>
      </w:pPr>
      <w:r w:rsidRPr="00BF3B03">
        <w:rPr>
          <w:rFonts w:asciiTheme="minorHAnsi" w:hAnsiTheme="minorHAnsi" w:cstheme="minorHAnsi"/>
          <w:b/>
        </w:rPr>
        <w:t>Doğal Kaynaklar ve Çevre</w:t>
      </w:r>
    </w:p>
    <w:p w:rsidR="00BF3B03" w:rsidRDefault="00BF3B03" w:rsidP="00BF3B03">
      <w:pPr>
        <w:rPr>
          <w:rFonts w:asciiTheme="minorHAnsi" w:hAnsiTheme="minorHAnsi" w:cstheme="minorHAnsi"/>
        </w:rPr>
      </w:pPr>
      <w:r w:rsidRPr="00BF3B03">
        <w:rPr>
          <w:rFonts w:asciiTheme="minorHAnsi" w:hAnsiTheme="minorHAnsi" w:cstheme="minorHAnsi"/>
        </w:rPr>
        <w:t>Çin, maden ve mineraller yönünden zengin bir ü</w:t>
      </w:r>
      <w:r>
        <w:rPr>
          <w:rFonts w:asciiTheme="minorHAnsi" w:hAnsiTheme="minorHAnsi" w:cstheme="minorHAnsi"/>
        </w:rPr>
        <w:t xml:space="preserve">lkedir. Aralarında demir, demir </w:t>
      </w:r>
      <w:r w:rsidRPr="00BF3B03">
        <w:rPr>
          <w:rFonts w:asciiTheme="minorHAnsi" w:hAnsiTheme="minorHAnsi" w:cstheme="minorHAnsi"/>
        </w:rPr>
        <w:t>alaşımlı metal cevherleri, fosfat, tungsten, m</w:t>
      </w:r>
      <w:r>
        <w:rPr>
          <w:rFonts w:asciiTheme="minorHAnsi" w:hAnsiTheme="minorHAnsi" w:cstheme="minorHAnsi"/>
        </w:rPr>
        <w:t xml:space="preserve">olibden ve titanyumun bulunduğu </w:t>
      </w:r>
      <w:r w:rsidRPr="00BF3B03">
        <w:rPr>
          <w:rFonts w:asciiTheme="minorHAnsi" w:hAnsiTheme="minorHAnsi" w:cstheme="minorHAnsi"/>
        </w:rPr>
        <w:t>yaklaşık 17 maden ve mineral türünde dünya lid</w:t>
      </w:r>
      <w:r>
        <w:rPr>
          <w:rFonts w:asciiTheme="minorHAnsi" w:hAnsiTheme="minorHAnsi" w:cstheme="minorHAnsi"/>
        </w:rPr>
        <w:t xml:space="preserve">eri konumunda bulunmaktadır. Bu </w:t>
      </w:r>
      <w:r w:rsidRPr="00BF3B03">
        <w:rPr>
          <w:rFonts w:asciiTheme="minorHAnsi" w:hAnsiTheme="minorHAnsi" w:cstheme="minorHAnsi"/>
        </w:rPr>
        <w:t>arada Çin, uzay teknolojisi ve elektronik alanında</w:t>
      </w:r>
      <w:r>
        <w:rPr>
          <w:rFonts w:asciiTheme="minorHAnsi" w:hAnsiTheme="minorHAnsi" w:cstheme="minorHAnsi"/>
        </w:rPr>
        <w:t xml:space="preserve"> kullanılan bazı ender bulunan </w:t>
      </w:r>
      <w:r w:rsidRPr="00BF3B03">
        <w:rPr>
          <w:rFonts w:asciiTheme="minorHAnsi" w:hAnsiTheme="minorHAnsi" w:cstheme="minorHAnsi"/>
        </w:rPr>
        <w:t xml:space="preserve">madenlerin de artan orandaki üretici ve ihracatçısıdır. Rusya ve Kanada’dan </w:t>
      </w:r>
      <w:r>
        <w:rPr>
          <w:rFonts w:asciiTheme="minorHAnsi" w:hAnsiTheme="minorHAnsi" w:cstheme="minorHAnsi"/>
        </w:rPr>
        <w:t xml:space="preserve">sonra </w:t>
      </w:r>
      <w:r w:rsidRPr="00BF3B03">
        <w:rPr>
          <w:rFonts w:asciiTheme="minorHAnsi" w:hAnsiTheme="minorHAnsi" w:cstheme="minorHAnsi"/>
        </w:rPr>
        <w:t>yüzölçümü en geniş ülke olan Çin Halk Cumhuriy</w:t>
      </w:r>
      <w:r>
        <w:rPr>
          <w:rFonts w:asciiTheme="minorHAnsi" w:hAnsiTheme="minorHAnsi" w:cstheme="minorHAnsi"/>
        </w:rPr>
        <w:t xml:space="preserve">eti, sahip olduğu hidroelektrik </w:t>
      </w:r>
      <w:r w:rsidRPr="00BF3B03">
        <w:rPr>
          <w:rFonts w:asciiTheme="minorHAnsi" w:hAnsiTheme="minorHAnsi" w:cstheme="minorHAnsi"/>
        </w:rPr>
        <w:t>güç potansiyeli ve kömür rezervleri açısından da dün</w:t>
      </w:r>
      <w:r>
        <w:rPr>
          <w:rFonts w:asciiTheme="minorHAnsi" w:hAnsiTheme="minorHAnsi" w:cstheme="minorHAnsi"/>
        </w:rPr>
        <w:t xml:space="preserve">ya birincisidir. Ancak üretilen </w:t>
      </w:r>
      <w:r w:rsidRPr="00BF3B03">
        <w:rPr>
          <w:rFonts w:asciiTheme="minorHAnsi" w:hAnsiTheme="minorHAnsi" w:cstheme="minorHAnsi"/>
        </w:rPr>
        <w:t>kömürün kalitesi düşüktür. Yer yer karşılaşılan en</w:t>
      </w:r>
      <w:r>
        <w:rPr>
          <w:rFonts w:asciiTheme="minorHAnsi" w:hAnsiTheme="minorHAnsi" w:cstheme="minorHAnsi"/>
        </w:rPr>
        <w:t xml:space="preserve">erji darboğazları ülke ekonomik </w:t>
      </w:r>
      <w:r w:rsidRPr="00BF3B03">
        <w:rPr>
          <w:rFonts w:asciiTheme="minorHAnsi" w:hAnsiTheme="minorHAnsi" w:cstheme="minorHAnsi"/>
        </w:rPr>
        <w:t>gelişmesinin en önemli engellerinden biri ola</w:t>
      </w:r>
      <w:r>
        <w:rPr>
          <w:rFonts w:asciiTheme="minorHAnsi" w:hAnsiTheme="minorHAnsi" w:cstheme="minorHAnsi"/>
        </w:rPr>
        <w:t xml:space="preserve">rak görülmektedir. Hali hazırda </w:t>
      </w:r>
      <w:r w:rsidRPr="00BF3B03">
        <w:rPr>
          <w:rFonts w:asciiTheme="minorHAnsi" w:hAnsiTheme="minorHAnsi" w:cstheme="minorHAnsi"/>
        </w:rPr>
        <w:t>toplam enerji ihtiyacının %70’i kömürden elde e</w:t>
      </w:r>
      <w:r>
        <w:rPr>
          <w:rFonts w:asciiTheme="minorHAnsi" w:hAnsiTheme="minorHAnsi" w:cstheme="minorHAnsi"/>
        </w:rPr>
        <w:t xml:space="preserve">dilmektedir. Çin önemli bir ham </w:t>
      </w:r>
      <w:r w:rsidRPr="00BF3B03">
        <w:rPr>
          <w:rFonts w:asciiTheme="minorHAnsi" w:hAnsiTheme="minorHAnsi" w:cstheme="minorHAnsi"/>
        </w:rPr>
        <w:t>petrol ithalatçısıdır.</w:t>
      </w:r>
      <w:r w:rsidRPr="00BF3B03">
        <w:rPr>
          <w:rFonts w:asciiTheme="minorHAnsi" w:hAnsiTheme="minorHAnsi" w:cstheme="minorHAnsi"/>
        </w:rPr>
        <w:cr/>
      </w:r>
    </w:p>
    <w:p w:rsidR="00BF3B03" w:rsidRPr="00EE1170" w:rsidRDefault="00BF3B03" w:rsidP="00BF3B03">
      <w:pPr>
        <w:rPr>
          <w:rFonts w:asciiTheme="minorHAnsi" w:hAnsiTheme="minorHAnsi" w:cstheme="minorHAnsi"/>
          <w:b/>
        </w:rPr>
      </w:pPr>
      <w:r w:rsidRPr="00EE1170">
        <w:rPr>
          <w:rFonts w:asciiTheme="minorHAnsi" w:hAnsiTheme="minorHAnsi" w:cstheme="minorHAnsi"/>
          <w:b/>
        </w:rPr>
        <w:lastRenderedPageBreak/>
        <w:t>PAZAR İLE İLGİLİ BİLGİLER</w:t>
      </w:r>
    </w:p>
    <w:p w:rsidR="00BF3B03" w:rsidRDefault="00BF3B03" w:rsidP="00BF3B03"/>
    <w:p w:rsidR="00BF3B03" w:rsidRPr="00EE1170" w:rsidRDefault="00BF3B03" w:rsidP="00BF3B03">
      <w:pPr>
        <w:rPr>
          <w:rFonts w:asciiTheme="minorHAnsi" w:hAnsiTheme="minorHAnsi" w:cstheme="minorHAnsi"/>
        </w:rPr>
      </w:pPr>
      <w:r w:rsidRPr="00EE1170">
        <w:rPr>
          <w:rFonts w:asciiTheme="minorHAnsi" w:hAnsiTheme="minorHAnsi" w:cstheme="minorHAnsi"/>
          <w:b/>
        </w:rPr>
        <w:t>Fikri, Sınai Mülkiyet Hakları</w:t>
      </w:r>
    </w:p>
    <w:p w:rsidR="00BF3B03" w:rsidRPr="00EE1170" w:rsidRDefault="00BF3B03" w:rsidP="00BF3B03">
      <w:pPr>
        <w:rPr>
          <w:rFonts w:asciiTheme="minorHAnsi" w:hAnsiTheme="minorHAnsi" w:cstheme="minorHAnsi"/>
        </w:rPr>
      </w:pPr>
      <w:r w:rsidRPr="00EE1170">
        <w:rPr>
          <w:rFonts w:asciiTheme="minorHAnsi" w:hAnsiTheme="minorHAnsi" w:cstheme="minorHAnsi"/>
        </w:rPr>
        <w:t xml:space="preserve">Bu konuda geniş kapsamlı bir çalışma 1995 yılında başlatılmıştır. Bu tarihten önce 1991 yılında telif haklarını yürürlüğe sokan bir kanun ile 1993 yılında patent kanunu işlerlik kazanmıştır. Böylece fikri mülkiyet hakları korsanlığı yapılan alanlarda ortak yatırımlara gidilmesi konusunda bir esneklik yaratılmıştır. Ancak bu durum uluslararası alanda önemli bir şikayet konusu olmaya devam etmektedir. Özel olarak telif hakları konusunda karşılaşılan sorunlar önce Ulusal Telif Hakları İdaresi nezdinde çözümlenmeye çalışılmaktadır. Sonuç alınamadığı takdirde Çin mahkemelerine başvurulabilir. Halen Pekin, Şanghay ve </w:t>
      </w:r>
      <w:proofErr w:type="spellStart"/>
      <w:r w:rsidRPr="00EE1170">
        <w:rPr>
          <w:rFonts w:asciiTheme="minorHAnsi" w:hAnsiTheme="minorHAnsi" w:cstheme="minorHAnsi"/>
        </w:rPr>
        <w:t>Guangzou</w:t>
      </w:r>
      <w:proofErr w:type="spellEnd"/>
      <w:r w:rsidRPr="00EE1170">
        <w:rPr>
          <w:rFonts w:asciiTheme="minorHAnsi" w:hAnsiTheme="minorHAnsi" w:cstheme="minorHAnsi"/>
        </w:rPr>
        <w:t xml:space="preserve"> kentlerinde özel fikri mülkiyet hakları mahkemeleri kurulmuş durumdadır.</w:t>
      </w:r>
    </w:p>
    <w:p w:rsidR="00BF3B03" w:rsidRDefault="00BF3B03" w:rsidP="00BF3B03"/>
    <w:p w:rsidR="00BF3B03" w:rsidRPr="00EE1170" w:rsidRDefault="00BF3B03" w:rsidP="00BF3B03">
      <w:pPr>
        <w:rPr>
          <w:rFonts w:asciiTheme="minorHAnsi" w:hAnsiTheme="minorHAnsi" w:cstheme="minorHAnsi"/>
        </w:rPr>
      </w:pPr>
      <w:r w:rsidRPr="00EE1170">
        <w:rPr>
          <w:rFonts w:asciiTheme="minorHAnsi" w:hAnsiTheme="minorHAnsi" w:cstheme="minorHAnsi"/>
          <w:b/>
        </w:rPr>
        <w:t>Dağıtım Kanalları</w:t>
      </w:r>
    </w:p>
    <w:p w:rsidR="00BF3B03" w:rsidRPr="00EE1170" w:rsidRDefault="00BF3B03" w:rsidP="00BF3B03">
      <w:pPr>
        <w:rPr>
          <w:rFonts w:asciiTheme="minorHAnsi" w:hAnsiTheme="minorHAnsi" w:cstheme="minorHAnsi"/>
        </w:rPr>
      </w:pPr>
      <w:r w:rsidRPr="00EE1170">
        <w:rPr>
          <w:rFonts w:asciiTheme="minorHAnsi" w:hAnsiTheme="minorHAnsi" w:cstheme="minorHAnsi"/>
        </w:rPr>
        <w:t>Çin pazarına ihracat yapmak isteyen firmaların önünde iki temel seçenek bulunmaktadır. Çinli ticaret firmaları veya aracılar ile temas kurmak ve bir temsilcilik bürosu yoluyla kendi satışlarını düzenlemek. Çin’de bir aracı bulmak çok kolay olmayan bir işlemdir. Zira ithalat/ihracat yetkisi ile yeterli pazar tecrübesinin birlikte bulunduğu aracılar bulmak zordur. Yabancı firmaların doğrudan Çin pazarında ticarete katılmaları yasaktır. Bu firmaların yalnızca Çin’de yaptıkları üretimin belli bir kısmını pazarlama hakları vardır. Çin dâhilinde dış ticaret faaliyetinde bulunan Çinli firmalar özel izne sahip olmak zorundadır. Son zamanlarda ortaya çıkan çok sayıda yerel satış aracıları, büyük ticaret firmaları yanında faaliyet göstermekte ve iç dağıtım ve pazarlama işlemlerini takip etmektedir. Ancak bunların ithalat/ihracat yapma yetkisi bulunmayabilmektedir. Çin pazarına girmenin bir başka yolu, bu pazara teknoloji transferi yapmak veya buna dair söz vermektir. Böylesi bir teknoloji transferinin gelecekte Çinli rakipler doğuracağı düşünüldüğünden, çoğu firma gelecekte teknolojisini yenileme sözü vererek lisans elde etmeyi seçmektedir.</w:t>
      </w:r>
    </w:p>
    <w:p w:rsidR="00BF3B03" w:rsidRPr="00EE1170" w:rsidRDefault="00BF3B03" w:rsidP="00BF3B03">
      <w:pPr>
        <w:rPr>
          <w:rFonts w:asciiTheme="minorHAnsi" w:hAnsiTheme="minorHAnsi" w:cstheme="minorHAnsi"/>
        </w:rPr>
      </w:pPr>
    </w:p>
    <w:p w:rsidR="00BF3B03" w:rsidRDefault="00BF3B03" w:rsidP="00BF3B03">
      <w:pPr>
        <w:rPr>
          <w:rFonts w:asciiTheme="minorHAnsi" w:hAnsiTheme="minorHAnsi" w:cstheme="minorHAnsi"/>
        </w:rPr>
      </w:pPr>
      <w:r w:rsidRPr="00EE1170">
        <w:rPr>
          <w:rFonts w:asciiTheme="minorHAnsi" w:hAnsiTheme="minorHAnsi" w:cstheme="minorHAnsi"/>
        </w:rPr>
        <w:t xml:space="preserve">Büyüklüğü ile göz kamaştıran bir piyasa olan Çin pazarında yer edinmek ve dağıtım kanalları oluşturmak isteyen yabancı firmaların sıklıkla kullandığı bir yol olarak </w:t>
      </w:r>
      <w:proofErr w:type="spellStart"/>
      <w:r w:rsidRPr="00EE1170">
        <w:rPr>
          <w:rFonts w:asciiTheme="minorHAnsi" w:hAnsiTheme="minorHAnsi" w:cstheme="minorHAnsi"/>
        </w:rPr>
        <w:t>franchising</w:t>
      </w:r>
      <w:proofErr w:type="spellEnd"/>
      <w:r w:rsidRPr="00EE1170">
        <w:rPr>
          <w:rFonts w:asciiTheme="minorHAnsi" w:hAnsiTheme="minorHAnsi" w:cstheme="minorHAnsi"/>
        </w:rPr>
        <w:t xml:space="preserve"> gittikçe önem kazanmaktadır. Çin İç Ticaret Bakanlığı’nın bu uygulamadan memnun olduğu ve </w:t>
      </w:r>
      <w:proofErr w:type="spellStart"/>
      <w:r w:rsidRPr="00EE1170">
        <w:rPr>
          <w:rFonts w:asciiTheme="minorHAnsi" w:hAnsiTheme="minorHAnsi" w:cstheme="minorHAnsi"/>
        </w:rPr>
        <w:t>franchising</w:t>
      </w:r>
      <w:proofErr w:type="spellEnd"/>
      <w:r w:rsidRPr="00EE1170">
        <w:rPr>
          <w:rFonts w:asciiTheme="minorHAnsi" w:hAnsiTheme="minorHAnsi" w:cstheme="minorHAnsi"/>
        </w:rPr>
        <w:t xml:space="preserve"> uygulamalarının gelecekte daha da geliştirileceği dile getirilmektedir. Henüz bağımsız bir </w:t>
      </w:r>
      <w:proofErr w:type="spellStart"/>
      <w:r w:rsidRPr="00EE1170">
        <w:rPr>
          <w:rFonts w:asciiTheme="minorHAnsi" w:hAnsiTheme="minorHAnsi" w:cstheme="minorHAnsi"/>
        </w:rPr>
        <w:t>franchising</w:t>
      </w:r>
      <w:proofErr w:type="spellEnd"/>
      <w:r w:rsidRPr="00EE1170">
        <w:rPr>
          <w:rFonts w:asciiTheme="minorHAnsi" w:hAnsiTheme="minorHAnsi" w:cstheme="minorHAnsi"/>
        </w:rPr>
        <w:t xml:space="preserve"> yasası çıkarılmamıştır. Ancak yabancı firmalar çeşitli </w:t>
      </w:r>
      <w:proofErr w:type="spellStart"/>
      <w:r w:rsidRPr="00EE1170">
        <w:rPr>
          <w:rFonts w:asciiTheme="minorHAnsi" w:hAnsiTheme="minorHAnsi" w:cstheme="minorHAnsi"/>
        </w:rPr>
        <w:t>franchising</w:t>
      </w:r>
      <w:proofErr w:type="spellEnd"/>
      <w:r w:rsidRPr="00EE1170">
        <w:rPr>
          <w:rFonts w:asciiTheme="minorHAnsi" w:hAnsiTheme="minorHAnsi" w:cstheme="minorHAnsi"/>
        </w:rPr>
        <w:t xml:space="preserve"> </w:t>
      </w:r>
      <w:r w:rsidR="00EE1170" w:rsidRPr="00EE1170">
        <w:rPr>
          <w:rFonts w:asciiTheme="minorHAnsi" w:hAnsiTheme="minorHAnsi" w:cstheme="minorHAnsi"/>
        </w:rPr>
        <w:t>metotlarını</w:t>
      </w:r>
      <w:r w:rsidRPr="00EE1170">
        <w:rPr>
          <w:rFonts w:asciiTheme="minorHAnsi" w:hAnsiTheme="minorHAnsi" w:cstheme="minorHAnsi"/>
        </w:rPr>
        <w:t xml:space="preserve"> kullanarak çok yönlü dağıtım kanalları oluşturmaktadır. Çin perakende pazarında giderek artan sayıda yabancı firma ortak yatırımlar yoluyla yer almaktadır. Çin, halen deneme bazında 15 kadar ortak girişime perakende mağazası açma ve ithalat/ihracat yapma yetkisi tanımıştır. Bu uygulamanın genişletilmesi beklenmektedir. Bir temsilcilik bürosu açmak, yapılan işin kontrolünün Çinli ortakların eline geçmesini önleyen ve böylece yabancılara avantaj sağlayan bir uygulamadır. Bu şekilde pazara girilmesi sayesinde yabancı firma, satış ekibi üzerinde daha fazla kontrol sahibi olmakta ve teknik uzman ekibini en verimli şekilde kullanabilmektedir. Ayrıca farklı bölgelerde farklı pazar ve ticaret gelenekleri oluşmuş olduğundan birden fazla temsilci/firma ile çalışmanın uygun olabileceği düşünülmektedir. Çin pazarında başarı elde etmek için Çinli partnerin önemi oldukça büyüktür. İyi bir partner, komünist yönetimin alışkanlıklarından kurtulamamış, bürokratik zihniyetli devlet yetkilileriyle kurulacak ilişkiler sayesinde engellerin daha kolay aşılmasını sağlayabilecektir. Ayrıca partnerin amacının iç pazarda yer elde etmek olmasına ve kolay yoldan Çin’den ihracat yoluyla döviz kazanmak olmamasına dikkat edilmelidir.</w:t>
      </w:r>
    </w:p>
    <w:p w:rsidR="00EE1170" w:rsidRDefault="00EE1170" w:rsidP="00BF3B03">
      <w:pPr>
        <w:rPr>
          <w:rFonts w:asciiTheme="minorHAnsi" w:hAnsiTheme="minorHAnsi" w:cstheme="minorHAnsi"/>
        </w:rPr>
      </w:pPr>
    </w:p>
    <w:p w:rsidR="00EE1170" w:rsidRPr="00EE1170" w:rsidRDefault="00EE1170" w:rsidP="00BF3B03">
      <w:pPr>
        <w:rPr>
          <w:rFonts w:asciiTheme="minorHAnsi" w:hAnsiTheme="minorHAnsi" w:cstheme="minorHAnsi"/>
        </w:rPr>
      </w:pPr>
      <w:r w:rsidRPr="00EE1170">
        <w:rPr>
          <w:rFonts w:asciiTheme="minorHAnsi" w:hAnsiTheme="minorHAnsi" w:cstheme="minorHAnsi"/>
          <w:b/>
        </w:rPr>
        <w:lastRenderedPageBreak/>
        <w:t>Tüketici Tercihleri</w:t>
      </w:r>
    </w:p>
    <w:p w:rsidR="00EE1170" w:rsidRDefault="00EE1170" w:rsidP="00BF3B03">
      <w:pPr>
        <w:rPr>
          <w:rFonts w:asciiTheme="minorHAnsi" w:hAnsiTheme="minorHAnsi" w:cstheme="minorHAnsi"/>
        </w:rPr>
      </w:pPr>
      <w:r w:rsidRPr="00EE1170">
        <w:rPr>
          <w:rFonts w:asciiTheme="minorHAnsi" w:hAnsiTheme="minorHAnsi" w:cstheme="minorHAnsi"/>
        </w:rPr>
        <w:t>Çin pazarının önemli bir özelliği olarak, malların pazarlanması konusunda kişisel ilişkilerin büyük öneme sahip olduğu bilinmektedir. Gerek tüketiciler, gerekse aracı durumunda olan kişiler açısından tanıdık kişilerle alış veriş yapmak ve onların ürünlerini tercih etmek önemli bir kültür faktörüdür. Tüketici ile firma arasında reklamlar aracılığıyla tanışıklık kurulması bu bakımdan da önem kazanmaktadır. Çin’in son yıllardaki tüketici eğilimlerinde etkileyen en önemli faktörlerden biri sayıları 200 milyonu bulan üst gelir grubundaki tüketicilerdir. 1,3 milyar nüfusa sahip Çin’de 400 milyon Çinlinin kişi başına düşen yıllık geliri satın alma gücü paritesine göre 8 bin $’</w:t>
      </w:r>
      <w:proofErr w:type="spellStart"/>
      <w:r w:rsidRPr="00EE1170">
        <w:rPr>
          <w:rFonts w:asciiTheme="minorHAnsi" w:hAnsiTheme="minorHAnsi" w:cstheme="minorHAnsi"/>
        </w:rPr>
        <w:t>dır</w:t>
      </w:r>
      <w:proofErr w:type="spellEnd"/>
      <w:r w:rsidRPr="00EE1170">
        <w:rPr>
          <w:rFonts w:asciiTheme="minorHAnsi" w:hAnsiTheme="minorHAnsi" w:cstheme="minorHAnsi"/>
        </w:rPr>
        <w:t>. Bu kesimin gelirlerinin önümüzdeki 5 yılda da her yıl ortalama % 16 büyüyeceği tahmin edilmektedir. Çin’de özellikle bu kesimdeki tüketim eğilimlerinde tutumluluktan hedonizme(hazcılık) geçiş görülmektedir. Lüks yaşam biçimi eskiden yolsuzluk, çöküş ve eşitsizlik anlamına gelirken şimdilerde bireyin karakteristik özelliklerinden biri olarak kabul edilmektedir.</w:t>
      </w:r>
    </w:p>
    <w:p w:rsidR="00EE1170" w:rsidRDefault="00EE1170" w:rsidP="00BF3B03">
      <w:pPr>
        <w:rPr>
          <w:rFonts w:asciiTheme="minorHAnsi" w:hAnsiTheme="minorHAnsi" w:cstheme="minorHAnsi"/>
        </w:rPr>
      </w:pPr>
      <w:r w:rsidRPr="00EE1170">
        <w:rPr>
          <w:rFonts w:asciiTheme="minorHAnsi" w:hAnsiTheme="minorHAnsi" w:cstheme="minorHAnsi"/>
        </w:rPr>
        <w:t xml:space="preserve">Çinliler eskiden sosyal yaşamda kendi aidiyetlerini gayrimenkul ve araçlarla kanıtlarken bu listeye artık hazır giyim ve mücevherat da eklenmiştir. Kısacası, lüks tüketim artık zenginliğin ve sosyal statünün bir göstergesi olarak sayıldığından bir bireyin maddi durumunda ani bir yükseliş olduğunda onun lüks harcama yapması birey için gayet normal bir ihtiyaç olarak görülmeye başlamıştır. Morgan </w:t>
      </w:r>
      <w:proofErr w:type="spellStart"/>
      <w:r w:rsidRPr="00EE1170">
        <w:rPr>
          <w:rFonts w:asciiTheme="minorHAnsi" w:hAnsiTheme="minorHAnsi" w:cstheme="minorHAnsi"/>
        </w:rPr>
        <w:t>Stanley</w:t>
      </w:r>
      <w:proofErr w:type="spellEnd"/>
      <w:r w:rsidRPr="00EE1170">
        <w:rPr>
          <w:rFonts w:asciiTheme="minorHAnsi" w:hAnsiTheme="minorHAnsi" w:cstheme="minorHAnsi"/>
        </w:rPr>
        <w:t xml:space="preserve"> uzmanlarından Claire Kent de bu değişimi şu sözleriyle desteklemiştir: “Çinliler lüks tüketim için doğmuşlardır. Çin’de sınıf atlamak lüks tüketimi beraberinde getirir.” Bahse konu gelir grubunun tükettiği ürünler hem kalite olarak hem de fiyat olarak ABD ve Avrupa’daki benzerleriyle aynı göstergelere sahiptir. Diğer taraftan, uluslararası şirketler/markaların bu pazara hakimiyeti her geçen gün artmaktadır. Çin’de bu yüksek gelirli kesim dünya çapında tanınan ve büyük saygınlığa sahip yabancı markaları tercih ederken, orta gelirli kesim Hong Konglu markaları tercih etmektedir. Çin’deki tüketici eğilimlerini belirleyen en önemli faktörlerden bir diğeri ise genç nüfustur. Bu hedef kitle; savurgan, genç, iyi eğitimli, varlıklı, sosyal ve yeni ürünlere ilgilidir. Bu gençler zengin gruptan olmamalarına rağmen bu sınıftakiler gibi lüks harcama yapabilmektedirler. Örneğin, bu gruptakiler en zengin gruptakiler gibi çok ünlü bir markanın sattığı çantaya 700 $ bütçe ayıramamakla beraber daha az tanınır bir markaya 270 $ ayırarak psikolojik tatmin sağlayabilmektedirler. Bu alışkanlık marka bağımlılığını ikinci plana itmiştir. Geçtiğimiz yıllarda bu genç kesim için marka isminden ziyade, modaya uygun ve yenilikçi ürünlerin yanı sıra fiyatı uygun ürünler birinci tercih sebebi olmuştur. Bu açıdan son moda ürünlerde gençlerin karşılayabileceği fiyatlardaki ürünlerle pazara girmek önem arz etmektedir. Bu paralelde Çinli gençlerin modayı yakından takip edip yeni trendlere oldukça hızlı bir şekilde uyum sağladıkları ve tüketim alışkanlıklarını bu doğrultuda geliştirdikleri gözlemlenmiştir. </w:t>
      </w:r>
      <w:proofErr w:type="spellStart"/>
      <w:r w:rsidRPr="00EE1170">
        <w:rPr>
          <w:rFonts w:asciiTheme="minorHAnsi" w:hAnsiTheme="minorHAnsi" w:cstheme="minorHAnsi"/>
        </w:rPr>
        <w:t>Bahsekonu</w:t>
      </w:r>
      <w:proofErr w:type="spellEnd"/>
      <w:r w:rsidRPr="00EE1170">
        <w:rPr>
          <w:rFonts w:asciiTheme="minorHAnsi" w:hAnsiTheme="minorHAnsi" w:cstheme="minorHAnsi"/>
        </w:rPr>
        <w:t xml:space="preserve"> gençlerin alım davranışlarının değişken olduğu ve bunun devamlı takip edilmesi gerektiğinin farkına varılmalıdır. Bu açıdan Çin pazarına girecek firmaların bu genç tüketicilerin satın alma davranışlarını rakiplerinden daha hızlı yakalayıp daha verimli ve dinamik bir pazar bilincine sahip olmaları gerekmektedir. Çinli gençlerin bir diğer önemli özelliği ise başkasında olmayanı giyme ve kendine özgü bir giyim tarzı oluşturma güdüsüne sahip olmalarıdır. Bu alanda gerekli stratejik yaklaşımlar sergilenirse genç tüketicilerin en çok tercih ettiği markalardan birisi olmak hiç de zor olmayacaktır. Son yıllardaki eğilimlerde görülen değişimlere rağmen tüketim malları açısından temel belirleyicilerden birisi halen ürünün fiyatıdır. Çin’de, gittikçe büyüyen ve yüksek fiyatlı statü ürünlerini almaya gücü yetebilen bir orta sınıf bulunmaktadır. Ancak çoğu Çinli tüketici, fiyatlar konusunda hala çok hassastır ve ucuz ürünü seçmektedir. Bazı durumlarda satış sonrası hizmet ve oldukça yüksek </w:t>
      </w:r>
      <w:r w:rsidRPr="00EE1170">
        <w:rPr>
          <w:rFonts w:asciiTheme="minorHAnsi" w:hAnsiTheme="minorHAnsi" w:cstheme="minorHAnsi"/>
        </w:rPr>
        <w:lastRenderedPageBreak/>
        <w:t>ürün kalitesi gibi etkenlerin fiyat faktörünün önüne geçtiği görülse de, çoğu ürün için temel belirleyici fiyat olmaktadır.</w:t>
      </w:r>
    </w:p>
    <w:p w:rsidR="00EE1170" w:rsidRDefault="00EE1170" w:rsidP="00BF3B03">
      <w:pPr>
        <w:rPr>
          <w:rFonts w:asciiTheme="minorHAnsi" w:hAnsiTheme="minorHAnsi" w:cstheme="minorHAnsi"/>
        </w:rPr>
      </w:pPr>
      <w:r w:rsidRPr="00EE1170">
        <w:rPr>
          <w:rFonts w:asciiTheme="minorHAnsi" w:hAnsiTheme="minorHAnsi" w:cstheme="minorHAnsi"/>
        </w:rPr>
        <w:t xml:space="preserve">Yabancı ürünleri ilgilendiren ve tüketici tercihlerini etkileyen önemli bir dezavantaj, bu ürünler için yabancıların satış sonrası ve destek hizmetleri verememeleridir. Bu durumda yabancı firmaların Çinli ortak bulması ve bu kişileri satış sonrası ve destek hizmetleri için kullanmaları gerekmektedir. Ne var ki, pek çok yabancı firma, bu yolla sağlanan hizmetler üzerinde yeterli kontrol sağlanamadığını ve tüketicinin güvenini kaybettiklerini belirtmektedir. Sözleşme yapılan servis kurumlarının yeterli hizmeti vermesi </w:t>
      </w:r>
      <w:proofErr w:type="spellStart"/>
      <w:r w:rsidRPr="00EE1170">
        <w:rPr>
          <w:rFonts w:asciiTheme="minorHAnsi" w:hAnsiTheme="minorHAnsi" w:cstheme="minorHAnsi"/>
        </w:rPr>
        <w:t>Çin’li</w:t>
      </w:r>
      <w:proofErr w:type="spellEnd"/>
      <w:r w:rsidRPr="00EE1170">
        <w:rPr>
          <w:rFonts w:asciiTheme="minorHAnsi" w:hAnsiTheme="minorHAnsi" w:cstheme="minorHAnsi"/>
        </w:rPr>
        <w:t xml:space="preserve"> tüketicilerin tercihlerini doğrudan etkileyebilecektir.</w:t>
      </w:r>
    </w:p>
    <w:p w:rsidR="003776A7" w:rsidRDefault="003776A7" w:rsidP="00BF3B03">
      <w:pPr>
        <w:rPr>
          <w:rFonts w:asciiTheme="minorHAnsi" w:hAnsiTheme="minorHAnsi" w:cstheme="minorHAnsi"/>
        </w:rPr>
      </w:pPr>
    </w:p>
    <w:p w:rsidR="003776A7" w:rsidRDefault="003776A7" w:rsidP="00BF3B03">
      <w:r w:rsidRPr="003776A7">
        <w:rPr>
          <w:b/>
        </w:rPr>
        <w:t>Reklam ve Promosyon</w:t>
      </w:r>
    </w:p>
    <w:p w:rsidR="003776A7" w:rsidRDefault="003776A7" w:rsidP="00BF3B03">
      <w:r>
        <w:t xml:space="preserve">Gerek geniş kitleyi hedef alan, gerekse spesifik bir sanayi alanındaki müşteriyi kapsayan reklamların Çin pazarındaki potansiyel müşteriler üzerinde etkili olduğu görülmüştür. Muhtemel reklam araçları arasında yayınlar, radyo, televizyon, billboard, sponsorluk gibi araçlar kullanılabilmektedir. Ülkede Çin ya da yabancı kaynaklı pek çok reklam kuruluşu mevcuttur. Reklam politikaları devlet tarafından belirlenmektedir. “En yüksek düzey, en iyi” gibi ifadelerin reklamlarda kullanılması kesinlikle yasaktır. Ayrıca ticaret sergileri ve fuarlar Çin’de yaygın olarak kullanılmaktadır. Çin’de tüketici eğilimlerini yönlendirmede en önemli araçlardan biri promosyondur. Promosyon sadece stokları eritmek için değil satış psikolojisi olarak da kullanılmaktadır. Yapılan araştırmalarda Çinlilerin en son kıyafet satın alışlarının sebepleri olarak; mevsim geçişlerinde (% 35), tatil için(% 28), yeni ürün(% 23), iyi hizmet ve davranış sonucu(% 9), </w:t>
      </w:r>
      <w:proofErr w:type="spellStart"/>
      <w:r>
        <w:t>outlet</w:t>
      </w:r>
      <w:proofErr w:type="spellEnd"/>
      <w:r>
        <w:t xml:space="preserve"> ürünü (% 6) olarak belirlenmiştir. Mevsim geçişlerinde ve tatil dönemlerinde en çok promosyonun yapıldığı düşünüldüğünde yaklaşık her üç Çinliden ikisinin promosyon dönemlerinde kıyafet satın aldığı görülmektedir.</w:t>
      </w:r>
    </w:p>
    <w:p w:rsidR="003776A7" w:rsidRDefault="003776A7" w:rsidP="00BF3B03"/>
    <w:p w:rsidR="003776A7" w:rsidRDefault="003776A7" w:rsidP="00BF3B03">
      <w:r w:rsidRPr="003776A7">
        <w:rPr>
          <w:b/>
        </w:rPr>
        <w:t>Ambalaj, Paketleme ve Etiketleme</w:t>
      </w:r>
    </w:p>
    <w:p w:rsidR="003776A7" w:rsidRDefault="003776A7" w:rsidP="00BF3B03">
      <w:r>
        <w:t>Hali hazırda yürürlükte olan yasalara göre ürünler belli standartları karşılamak zorundadırlar. Standartlara göre kalite belgesi verilen bir ürün üzerine güvenlik etiketi yapıştırılmaktadır. Kullanılan standartların kodları, seri numaraları ve isimleri ürün üzerine basılmış veya teknik kullanım kılavuzu ile ambalaj üzerine ya</w:t>
      </w:r>
      <w:r w:rsidR="009733E5">
        <w:t xml:space="preserve">zılmış olmalıdır. </w:t>
      </w:r>
      <w:proofErr w:type="gramStart"/>
      <w:r w:rsidR="009733E5">
        <w:t xml:space="preserve">Çin pazarında </w:t>
      </w:r>
      <w:r>
        <w:t xml:space="preserve">satılan tüm ürünler üzerinde Çince olarak; Ürün ismi, üretici ismi, adresi, temel katkı maddeleri ile bunların miktar ve özellikleri ile birlikte, satış ve kullanım için ayrı ayrı üretim ve son kullanma tarihleri, ürünün yanlış kullanımını önlemeye yönelik ve buna bağlı tehlikeleri kapsayan açıklayıcı uyarılar, uygun taşıma ve depolama ile ilgili talimatlar yer almalıdır. </w:t>
      </w:r>
      <w:proofErr w:type="gramEnd"/>
      <w:r>
        <w:t xml:space="preserve">Ayrıca ithal edilen gıda ürünleri üzerinde ürünün güvenli olduğunu gösterecek lazer </w:t>
      </w:r>
      <w:proofErr w:type="spellStart"/>
      <w:r>
        <w:t>stiker</w:t>
      </w:r>
      <w:proofErr w:type="spellEnd"/>
      <w:r>
        <w:t xml:space="preserve"> bulunması istenmektedir.</w:t>
      </w:r>
    </w:p>
    <w:p w:rsidR="00443752" w:rsidRDefault="00443752" w:rsidP="00BF3B03"/>
    <w:p w:rsidR="006D1332" w:rsidRDefault="009733E5" w:rsidP="00BF3B03">
      <w:r>
        <w:t>Anlaşmazlıkların Çözümü Çin’de iş yapan yabancıların, bir anlaşmazlığın çözümü için başvurabilecekleri üç temel yol bulunmaktadır: Arabuluculuk, ticaret h</w:t>
      </w:r>
      <w:r w:rsidR="006D1332">
        <w:t>ukukuna tabi davalar ve tahkim.</w:t>
      </w:r>
    </w:p>
    <w:p w:rsidR="006D1332" w:rsidRDefault="006D1332" w:rsidP="00BF3B03"/>
    <w:p w:rsidR="006D1332" w:rsidRDefault="009733E5" w:rsidP="00BF3B03">
      <w:r w:rsidRPr="006D1332">
        <w:rPr>
          <w:b/>
        </w:rPr>
        <w:t>Tahkim (</w:t>
      </w:r>
      <w:proofErr w:type="spellStart"/>
      <w:r w:rsidRPr="006D1332">
        <w:rPr>
          <w:b/>
        </w:rPr>
        <w:t>arbitration</w:t>
      </w:r>
      <w:proofErr w:type="spellEnd"/>
      <w:r w:rsidRPr="006D1332">
        <w:rPr>
          <w:b/>
        </w:rPr>
        <w:t>)</w:t>
      </w:r>
    </w:p>
    <w:p w:rsidR="00443752" w:rsidRDefault="009733E5" w:rsidP="00BF3B03">
      <w:r>
        <w:t xml:space="preserve">Yukarıda sayılan yollar arasında en çok başvurulan yöntemdir. Uluslararası ticaret işlemleri ve taşımacılık konularındaki sorunlar için kullanılan tahkim yöntemi, anlaşmazlığın taraflarından birisi farklı ülkeye mensup olduğu, ya da yabancı menfaatler söz konusu olduğu durumlarda geçerli olmaktadır. Örneğin taraflardan birisi Çinli, diğeri Türk ise ve bu kişilerin iş yaptıkları esas ülkeleri Çin ve Türkiye ise bu yönteme başvurulabilecektir. Uluslararası ekonomik ve ticari ilişkilerden doğan anlaşmazlıkların çözümü ile ilgilenen, başvurulabilecek tahkim kurumlarından birisi, Çin Uluslararası Ekonomik ve Ticari Tahkim Komisyonu’dur. Özellikle denizcilik konularını kapsayan anlaşmazlıklarla ilgilenen kurum ise Çin Denizcilik </w:t>
      </w:r>
      <w:r>
        <w:lastRenderedPageBreak/>
        <w:t>Tahkim Komisyonu adını alır. Aşağıda bu kurumun İngilizce adı, adresi, telefon ve faksları verilmiştir.</w:t>
      </w:r>
    </w:p>
    <w:p w:rsidR="006D1332" w:rsidRDefault="006D1332" w:rsidP="00BF3B03"/>
    <w:p w:rsidR="006D1332" w:rsidRPr="006D1332" w:rsidRDefault="006D1332" w:rsidP="006D1332">
      <w:pPr>
        <w:rPr>
          <w:rFonts w:asciiTheme="minorHAnsi" w:hAnsiTheme="minorHAnsi" w:cstheme="minorHAnsi"/>
        </w:rPr>
      </w:pPr>
      <w:proofErr w:type="spellStart"/>
      <w:r w:rsidRPr="006D1332">
        <w:rPr>
          <w:rFonts w:asciiTheme="minorHAnsi" w:hAnsiTheme="minorHAnsi" w:cstheme="minorHAnsi"/>
        </w:rPr>
        <w:t>China</w:t>
      </w:r>
      <w:proofErr w:type="spellEnd"/>
      <w:r w:rsidRPr="006D1332">
        <w:rPr>
          <w:rFonts w:asciiTheme="minorHAnsi" w:hAnsiTheme="minorHAnsi" w:cstheme="minorHAnsi"/>
        </w:rPr>
        <w:t xml:space="preserve"> International </w:t>
      </w:r>
      <w:proofErr w:type="spellStart"/>
      <w:r w:rsidRPr="006D1332">
        <w:rPr>
          <w:rFonts w:asciiTheme="minorHAnsi" w:hAnsiTheme="minorHAnsi" w:cstheme="minorHAnsi"/>
        </w:rPr>
        <w:t>Economic</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and</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Trade</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Maritime</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Arbitration</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Commission</w:t>
      </w:r>
      <w:proofErr w:type="spellEnd"/>
    </w:p>
    <w:p w:rsidR="006D1332" w:rsidRPr="006D1332" w:rsidRDefault="006D1332" w:rsidP="006D1332">
      <w:pPr>
        <w:rPr>
          <w:rFonts w:asciiTheme="minorHAnsi" w:hAnsiTheme="minorHAnsi" w:cstheme="minorHAnsi"/>
        </w:rPr>
      </w:pPr>
      <w:r w:rsidRPr="006D1332">
        <w:rPr>
          <w:rFonts w:asciiTheme="minorHAnsi" w:hAnsiTheme="minorHAnsi" w:cstheme="minorHAnsi"/>
        </w:rPr>
        <w:t xml:space="preserve">6, </w:t>
      </w:r>
      <w:proofErr w:type="spellStart"/>
      <w:r w:rsidRPr="006D1332">
        <w:rPr>
          <w:rFonts w:asciiTheme="minorHAnsi" w:hAnsiTheme="minorHAnsi" w:cstheme="minorHAnsi"/>
        </w:rPr>
        <w:t>Beisanhuan</w:t>
      </w:r>
      <w:proofErr w:type="spellEnd"/>
      <w:r w:rsidRPr="006D1332">
        <w:rPr>
          <w:rFonts w:asciiTheme="minorHAnsi" w:hAnsiTheme="minorHAnsi" w:cstheme="minorHAnsi"/>
        </w:rPr>
        <w:t xml:space="preserve"> E. Road, </w:t>
      </w:r>
      <w:proofErr w:type="spellStart"/>
      <w:r w:rsidRPr="006D1332">
        <w:rPr>
          <w:rFonts w:asciiTheme="minorHAnsi" w:hAnsiTheme="minorHAnsi" w:cstheme="minorHAnsi"/>
        </w:rPr>
        <w:t>Beijing</w:t>
      </w:r>
      <w:proofErr w:type="spellEnd"/>
      <w:r w:rsidRPr="006D1332">
        <w:rPr>
          <w:rFonts w:asciiTheme="minorHAnsi" w:hAnsiTheme="minorHAnsi" w:cstheme="minorHAnsi"/>
        </w:rPr>
        <w:t xml:space="preserve">, </w:t>
      </w:r>
      <w:proofErr w:type="spellStart"/>
      <w:r w:rsidRPr="006D1332">
        <w:rPr>
          <w:rFonts w:asciiTheme="minorHAnsi" w:hAnsiTheme="minorHAnsi" w:cstheme="minorHAnsi"/>
        </w:rPr>
        <w:t>China</w:t>
      </w:r>
      <w:proofErr w:type="spellEnd"/>
    </w:p>
    <w:p w:rsidR="006D1332" w:rsidRPr="006D1332" w:rsidRDefault="006D1332" w:rsidP="006D1332">
      <w:pPr>
        <w:rPr>
          <w:rFonts w:asciiTheme="minorHAnsi" w:hAnsiTheme="minorHAnsi" w:cstheme="minorHAnsi"/>
        </w:rPr>
      </w:pPr>
      <w:r w:rsidRPr="006D1332">
        <w:rPr>
          <w:rFonts w:asciiTheme="minorHAnsi" w:hAnsiTheme="minorHAnsi" w:cstheme="minorHAnsi"/>
        </w:rPr>
        <w:t>Postcode:100028</w:t>
      </w:r>
    </w:p>
    <w:p w:rsidR="006D1332" w:rsidRPr="006D1332" w:rsidRDefault="006D1332" w:rsidP="006D1332">
      <w:pPr>
        <w:rPr>
          <w:rFonts w:asciiTheme="minorHAnsi" w:hAnsiTheme="minorHAnsi" w:cstheme="minorHAnsi"/>
        </w:rPr>
      </w:pPr>
      <w:r w:rsidRPr="006D1332">
        <w:rPr>
          <w:rFonts w:asciiTheme="minorHAnsi" w:hAnsiTheme="minorHAnsi" w:cstheme="minorHAnsi"/>
        </w:rPr>
        <w:t xml:space="preserve">Tel: (8610) </w:t>
      </w:r>
      <w:proofErr w:type="gramStart"/>
      <w:r w:rsidRPr="006D1332">
        <w:rPr>
          <w:rFonts w:asciiTheme="minorHAnsi" w:hAnsiTheme="minorHAnsi" w:cstheme="minorHAnsi"/>
        </w:rPr>
        <w:t>64664433</w:t>
      </w:r>
      <w:proofErr w:type="gramEnd"/>
      <w:r w:rsidRPr="006D1332">
        <w:rPr>
          <w:rFonts w:asciiTheme="minorHAnsi" w:hAnsiTheme="minorHAnsi" w:cstheme="minorHAnsi"/>
        </w:rPr>
        <w:t>- 64677395</w:t>
      </w:r>
    </w:p>
    <w:p w:rsidR="006D1332" w:rsidRDefault="006D1332" w:rsidP="006D1332">
      <w:pPr>
        <w:rPr>
          <w:rFonts w:asciiTheme="minorHAnsi" w:hAnsiTheme="minorHAnsi" w:cstheme="minorHAnsi"/>
        </w:rPr>
      </w:pPr>
      <w:r w:rsidRPr="006D1332">
        <w:rPr>
          <w:rFonts w:asciiTheme="minorHAnsi" w:hAnsiTheme="minorHAnsi" w:cstheme="minorHAnsi"/>
        </w:rPr>
        <w:t xml:space="preserve">Faks: (8610) </w:t>
      </w:r>
      <w:proofErr w:type="gramStart"/>
      <w:r w:rsidRPr="006D1332">
        <w:rPr>
          <w:rFonts w:asciiTheme="minorHAnsi" w:hAnsiTheme="minorHAnsi" w:cstheme="minorHAnsi"/>
        </w:rPr>
        <w:t>64677335</w:t>
      </w:r>
      <w:proofErr w:type="gramEnd"/>
    </w:p>
    <w:p w:rsidR="006D1332" w:rsidRDefault="006D1332" w:rsidP="006D1332">
      <w:pPr>
        <w:rPr>
          <w:rFonts w:asciiTheme="minorHAnsi" w:hAnsiTheme="minorHAnsi" w:cstheme="minorHAnsi"/>
        </w:rPr>
      </w:pPr>
    </w:p>
    <w:p w:rsidR="006D1332" w:rsidRDefault="006D1332" w:rsidP="006D1332">
      <w:r>
        <w:t>Çin pazarında teknoloji lisansı almak, temsilcilik bürosu açmak gibi tüm işlemler Çin yasalarına göre işlediğinden, hukuki yardım almak bir zorunluluk olmaktadır. Gerektiğinde yararlanılabilecek avukatlık, muhasebe ve danışmanlık hizmetleri henüz gelişme aşamasındadır. Halen yabancı avukatların Çin’de faaliyeti mümkün değildir. Ancak uzun yılların Çin tecrübesine sahip kimi batılı hukuk firmaları son derece yararlı olabilmektedir. Muhasebe kuruluşları da özellikle vergi konularında fizibilite çalışmaları ve muhasebe sistemlerinin hazırlanmasında hizmet sunmaktadır.</w:t>
      </w:r>
    </w:p>
    <w:p w:rsidR="006D1332" w:rsidRDefault="006D1332" w:rsidP="006D1332"/>
    <w:p w:rsidR="006D1332" w:rsidRDefault="006D1332" w:rsidP="006D1332">
      <w:r w:rsidRPr="006D1332">
        <w:rPr>
          <w:b/>
        </w:rPr>
        <w:t>Ulaştırma ve Taşımacılık Maliyetleri</w:t>
      </w:r>
    </w:p>
    <w:p w:rsidR="006D1332" w:rsidRDefault="006D1332" w:rsidP="006D1332">
      <w:r>
        <w:t>Global kriz yük taşımacılığını da etkilemiş bulunmaktadır. Bu çerçevede: • Kuru yük taşımacılığı mal talebinin yavaşlamasından etkilenmiştir. • Konteynır taşımacılığı daha az zarar görse de, Çin’in ihracatı ile paralel bir seyir izlemektedir.</w:t>
      </w:r>
    </w:p>
    <w:p w:rsidR="006D1332" w:rsidRDefault="006D1332" w:rsidP="006D1332">
      <w:r>
        <w:t xml:space="preserve">Özellikle kuru yük taşımacılığı Çin’in mal ve hammadde talebi nedeniyle son yıllarda önemli bir büyüme göstermiş idi. Bu dönemde; örneğin Çin’in çelik tüketimi nedeniyle </w:t>
      </w:r>
      <w:proofErr w:type="spellStart"/>
      <w:r>
        <w:t>dünya’da</w:t>
      </w:r>
      <w:proofErr w:type="spellEnd"/>
      <w:r>
        <w:t xml:space="preserve"> demir cevheri yükünün yaklaşık %50’si Çin’e yönelmiştir. Çin’in ithal talebi dünya deniz taşımacılığı sektörünün büyüme eğilimine girmesine yol açmıştır. Bu durum sektörde yeni yatırımların yapılması ile birlikte navlun fiyatlarının yükselmesine de yol açmıştır. Ancak ABD’de başlayarak Avrupa ve diğer bölgelere yayılan küresel kriz mal talebini azaltmıştır. Özellikle inşaat ve otomobil sektörlerindeki düşüş, bağlantılı sektörlerde de zincirleme etkiler yaparak kuru yük taşımacılığına konu olan malların talebini önemli ölçüde azaltmıştır. Olimpiyat sonrası Çin ekonomisinin yavaşlaması da durumu kötüleştirmiştir. Çin’in kuru yük taşımacılığında önemli bir paya sahip olan demir cevherinin Brezilya’dan olan alımını askıya alması sonucu Brezilya-ÇİN hattında taşıma hacminin daralmasıyla boşa çıkan gemi sayısı görece artmıştır. Özetle Çin’in ve global krizden etkilenen diğer ülkelerin ithalatında yaşanan daralma dünya deniz taşımacılığının global krizden dolaylı da olsa etkilenmesine yol açmıştır.</w:t>
      </w:r>
    </w:p>
    <w:p w:rsidR="006D1332" w:rsidRDefault="006D1332" w:rsidP="006D1332"/>
    <w:p w:rsidR="006D1332" w:rsidRDefault="006D1332" w:rsidP="006D1332">
      <w:r w:rsidRPr="006D1332">
        <w:rPr>
          <w:b/>
        </w:rPr>
        <w:t>Kamu İhaleleri</w:t>
      </w:r>
    </w:p>
    <w:p w:rsidR="006D1332" w:rsidRDefault="006D1332" w:rsidP="006D1332">
      <w:r>
        <w:t xml:space="preserve">Çin ekonomik sisteminde devletin belirleyici rolünün sürdürülmesi hedeflenmektedir. Önemli altyapı ve benzeri projeler yıllar öncesinden planlanmaktadır. Normalde oldukça pahalıya mal olan bu projeler ile birlikte DTÖ’nün Devlet Satın Alımları Anlaşmalarına (GPA) dahil olmasının Çin için bir avantaj olduğu söylenebilir. Çin’in </w:t>
      </w:r>
      <w:proofErr w:type="spellStart"/>
      <w:r>
        <w:t>GPA’ya</w:t>
      </w:r>
      <w:proofErr w:type="spellEnd"/>
      <w:r>
        <w:t xml:space="preserve"> dahil olması bu alandaki uygulamaların daha sağlam ve tarafsız bir hale gelmesi açısından da avantajlı görülmektedir.</w:t>
      </w:r>
    </w:p>
    <w:p w:rsidR="006D1332" w:rsidRDefault="006D1332" w:rsidP="006D1332"/>
    <w:p w:rsidR="006D1332" w:rsidRDefault="006D1332" w:rsidP="006D1332">
      <w:pPr>
        <w:rPr>
          <w:b/>
        </w:rPr>
      </w:pPr>
      <w:r>
        <w:rPr>
          <w:b/>
        </w:rPr>
        <w:t>Doğrudan Yabancı Yatırımlar</w:t>
      </w:r>
    </w:p>
    <w:p w:rsidR="006D1332" w:rsidRDefault="006D1332" w:rsidP="006D1332">
      <w:pPr>
        <w:rPr>
          <w:b/>
        </w:rPr>
      </w:pPr>
    </w:p>
    <w:p w:rsidR="006D1332" w:rsidRDefault="006D1332" w:rsidP="006D1332">
      <w:r w:rsidRPr="006D1332">
        <w:rPr>
          <w:b/>
        </w:rPr>
        <w:t>Doğrudan Yabancı Yatırımların Görünümü</w:t>
      </w:r>
    </w:p>
    <w:p w:rsidR="006D1332" w:rsidRDefault="006D1332" w:rsidP="006D1332">
      <w:r>
        <w:t xml:space="preserve">İşçi ücretlerinin artık düşük olmaması ve gelişmiş ülkelerden gelen ihracat talebinin azalmaya başlaması Çin’de doğrudan yabancı yatırımlarda azalış olabileceği tahminlerini doğurmaya başlamıştır. Fakat artan iç talep doğrudan yabancı yatırımları arttırıp olumsuz etkenleri pozitife çevirebilir. Son yıllarda, Çin, ekonomik büyüme modelinde, niceliksel büyümeden kalite gelişimine yöneldikçe, Çinli firmalar yeni sektörlere yatırım yapmaktadırlar. Bu yeni </w:t>
      </w:r>
      <w:r>
        <w:lastRenderedPageBreak/>
        <w:t xml:space="preserve">sektörlerin </w:t>
      </w:r>
      <w:proofErr w:type="spellStart"/>
      <w:r>
        <w:t>başlıcaları</w:t>
      </w:r>
      <w:proofErr w:type="spellEnd"/>
      <w:r>
        <w:t xml:space="preserve"> yüksek </w:t>
      </w:r>
      <w:proofErr w:type="spellStart"/>
      <w:r>
        <w:t>teknolojii</w:t>
      </w:r>
      <w:proofErr w:type="spellEnd"/>
      <w:r>
        <w:t xml:space="preserve">, gıda, tarım, emlak ve hizmet sektörleridir. 2016 yılında, Çinli firmaların değer olarak yurtdışında gerçekleşen ilk 10 şirket </w:t>
      </w:r>
      <w:proofErr w:type="spellStart"/>
      <w:r>
        <w:t>satınalma</w:t>
      </w:r>
      <w:proofErr w:type="spellEnd"/>
      <w:r>
        <w:t xml:space="preserve"> ve birleşme işlemlerinde sadece 1 şirket </w:t>
      </w:r>
      <w:proofErr w:type="spellStart"/>
      <w:r>
        <w:t>satınalma</w:t>
      </w:r>
      <w:proofErr w:type="spellEnd"/>
      <w:r>
        <w:t xml:space="preserve"> ve birleşme işlemi, madencilik sektörüne yönelik olurken 5 yıl öncesinde söz konusu şirket </w:t>
      </w:r>
      <w:proofErr w:type="spellStart"/>
      <w:r>
        <w:t>satınalma</w:t>
      </w:r>
      <w:proofErr w:type="spellEnd"/>
      <w:r>
        <w:t xml:space="preserve"> ve birleşmelerinin, 6’sı petrol ve doğalgaz ve 1 tanesi madencilik sektörüne yönelik olmuştur. Son yıllarda, Çin’in yurtdışı yatırımlarındaki destinasyonların farklılaşması da göze çarpmaktadır. Yatırımlar, hammadde zengini gelişmekte olan ülkelerden gelişmiş teknolojiye, markalara ve küresel dağıtım ağlarına erişim sağlamak için gelişmiş ülkelere kaymaktadır. 2010 yılında değer olarak en büyük 10 şirket </w:t>
      </w:r>
      <w:proofErr w:type="spellStart"/>
      <w:r>
        <w:t>satınalma</w:t>
      </w:r>
      <w:proofErr w:type="spellEnd"/>
      <w:r>
        <w:t xml:space="preserve"> ve birleşmelerinin yarısı gelişmiş ülkelerde gerçekleşirken 2016'da ise en büyük 10 şirket </w:t>
      </w:r>
      <w:proofErr w:type="spellStart"/>
      <w:r>
        <w:t>satınalma</w:t>
      </w:r>
      <w:proofErr w:type="spellEnd"/>
      <w:r>
        <w:t xml:space="preserve"> ve birleşmelerinin 9’u gelişmiş ülkelerde gerçekleşmiştir. Geçmişte, Çin’in büyük kamu şirketlerinin yurtdışı yatırımları dikkat çekerken son zamanlarda özel sektör firmalarının yurtdışı yatırımlarındaki iddialı yükseliş göze çarpmaktadır. Perakende, lojistik ve finansal hizmetlerde yatırım yapmayı düşünen yabancı yatırımcılar diğer sektörlerde yatırım yapmayı düşünen yatırımcılara göre daha kararlı ve tedbirli olması gerekmektedir. Vergi kolaylıkları ve ucuz arazi teşviklerinden ziyade artık yeni düzenleyici engeller ve kısıtlamalar görülebilir. Devlet teşvik etmek istediği sektörlerde daha çok taviz vermeyi tercih etmeye başlayacaktır. Fakat bu tavır Çin hükümetinin yabancı yatırımlara sırtını döndüğü anlamına gelmemektedir. Aksine 12. Beş Yıllık Kalkınma Planı kapsamında alternatif enerji, </w:t>
      </w:r>
      <w:proofErr w:type="spellStart"/>
      <w:r>
        <w:t>biyoteknoloji</w:t>
      </w:r>
      <w:proofErr w:type="spellEnd"/>
      <w:r>
        <w:t>, bilgi teknolojileri ve yüksek teknolojili üretim ekipmanları gibi sektörlerde yabancı yatırımlar da en az yerli yatırımlar kadar desteklenmektedir.</w:t>
      </w:r>
    </w:p>
    <w:p w:rsidR="00FD4480" w:rsidRDefault="00FD4480" w:rsidP="006D1332"/>
    <w:p w:rsidR="00FD4480" w:rsidRDefault="00FD4480" w:rsidP="006D1332">
      <w:r w:rsidRPr="00FD4480">
        <w:rPr>
          <w:b/>
        </w:rPr>
        <w:t>Yatırımlara Sağlanan Teşvikler</w:t>
      </w:r>
    </w:p>
    <w:p w:rsidR="00FD4480" w:rsidRDefault="00FD4480" w:rsidP="006D1332">
      <w:r>
        <w:t>Çin’de yatırım teşvikleri belirli ülkeler veya bölgeler bazında değil, genel olarak tercihli sektörler ve tercihli bölgeler/şehirler bazında düzenlenmekte ve mevcut ihtiyaçlar doğrultusunda revize edilmektedir. Örneklemek gerekirse, yeni tarım teknolojileri ve entegre tarımsal kalkınma, enerji, bazı ulaştırma alt sektörleri, özel hammadde projeleri ve yüksek teknoloji gibi sektörler desteklenmektedir. Bununla birlikte, eski teknoloji, çevreye ve enerji kullanımına duyarlı olmayan projeler, bazı ulaştırma alt sektörleri ile madencilik ve mineral sektörleri kısıtlı olarak desteklenmektedir. Öte yandan, yabancı yatırımcıların, askeri ve savunma alanlarında, çevreye duyarlı olmayan ve yoğun enerji tüketimine yönelik projelerde yatırım yapmalarına izin verilmemektedir Çin ticaret politikası gereği tarife ve tarife dışı engelleri uygulamaktadır. Tarife dışı engeller, merkezi ve bölgesel düzeyde Ekonomik ve Ticari Komisyon, Devlet Planlama Komisyonu ve Dış Ticaret ve Ekonomik İşbirliği Bakanlığı (MOFTEC) tarafından yürütülmektedir.</w:t>
      </w:r>
    </w:p>
    <w:p w:rsidR="00FD4480" w:rsidRDefault="00FD4480" w:rsidP="006D1332">
      <w:r>
        <w:t xml:space="preserve">Çin vergilerini kademeli olarak düşürmesine rağmen tarifeler genel görünüş itibarıyla yüksek bulunmaktadır. Burada temel amaç ithalatın kısıtlanması yolunda yerel endüstrilerin korunmasıdır. İthalat tarifeleri bu durumları ile ticari imkanları engelleyen başlıca unsur olmaktadır. Çin’de 5 özel ekonomik bölge bulunmaktadır (SEZ) </w:t>
      </w:r>
      <w:proofErr w:type="spellStart"/>
      <w:r>
        <w:t>Shenzhen</w:t>
      </w:r>
      <w:proofErr w:type="spellEnd"/>
      <w:r>
        <w:t xml:space="preserve">, </w:t>
      </w:r>
      <w:proofErr w:type="spellStart"/>
      <w:r>
        <w:t>Zhuhai</w:t>
      </w:r>
      <w:proofErr w:type="spellEnd"/>
      <w:r>
        <w:t xml:space="preserve">, </w:t>
      </w:r>
      <w:proofErr w:type="spellStart"/>
      <w:r>
        <w:t>Shantou</w:t>
      </w:r>
      <w:proofErr w:type="spellEnd"/>
      <w:r>
        <w:t xml:space="preserve">, </w:t>
      </w:r>
      <w:proofErr w:type="spellStart"/>
      <w:r>
        <w:t>Xiamen</w:t>
      </w:r>
      <w:proofErr w:type="spellEnd"/>
      <w:r>
        <w:t xml:space="preserve"> ve </w:t>
      </w:r>
      <w:proofErr w:type="spellStart"/>
      <w:r>
        <w:t>Hainan</w:t>
      </w:r>
      <w:proofErr w:type="spellEnd"/>
      <w:r>
        <w:t xml:space="preserve"> adası. </w:t>
      </w:r>
      <w:proofErr w:type="spellStart"/>
      <w:r>
        <w:t>SEZ’lerdeki</w:t>
      </w:r>
      <w:proofErr w:type="spellEnd"/>
      <w:r>
        <w:t xml:space="preserve"> firmalar bu bölgelerde kullanılmak üzere ithal edilen mallara ilişkin tarife indirimleri ve vergi avantajlarından yararlanmaktadır. Bu bölgelerde ithal edilen ürünler sadece bölge içinde kullanılıp iç piyasada satışa sunulamazlar. Buna ek olarak 14 “Açık Kıyı Şehri” ve bölgesi, yabancı yatırım projelerine izinli ve yatırım teşvikleri vermekte, gerekli ekipman ve teknoloji ithalatına gümrüksüz giriş imkanı sağlamaktadır. Ayrıca 14 kıyı şehrinden iç bölgelerdeki 16 ırmak kıyısı yerleşim yerine, 200 kadar Ekonomik ve Teknolojik Gelişme Bölgesi bulunmaktadır. Bu bölgeler yabancı yatırımcılar için çeşitli kolaylıklar sağlamaktadır. Bilim Parkları ve Yüksek Teknoloji Geliştirme Bölgelerinde ise özellikle yüksek teknoloji gerektiren aktiviteler için bazı imtiyazlar sunulmaktadır. Bu avantajlar arasında vergi imtiyazları, özel finansman, inşaat yardımı, hammaddeler için ithalat izni zorunluluğundan muafiyet sayılmaktadır. Son olarak 3 Serbest Ticaret Alanı, 2 İhracat </w:t>
      </w:r>
      <w:r>
        <w:lastRenderedPageBreak/>
        <w:t xml:space="preserve">İşleme Bölgesi (EPZ) bulunmaktadır. Bu tür yerlerde ithalat her türlü vergiden muaftır, iç piyasaya satış yasaktır. Anılan 2 ihracat işleme bölgesi serbest ticaret bölgelerine benzemektedir. Çin’in DTÖ’ye girişi bütün bu uygulamalarının standart bir temele oturtulması ile yakından ilgili bulunmaktadır. İthalat sırasında gümrüklerin şeffaflıktan yoksun olması temel problemlerden birisidir. Aynı ürün gümrük giriş kapısı itibariyle farklı gümrük vergi oranlarına tabi olmakla kalmayıp, gümrük vergisinin pazarlık (görüşme) suretiyle belirlenmesi söz konusu olabilmektedir. Zira yerel otorite gümrük vergisini belirlemede esnekliğe sahip bulunmaktadır. Dış ticaret yapan bütün kuruluşlar </w:t>
      </w:r>
      <w:proofErr w:type="spellStart"/>
      <w:r>
        <w:t>MOFTEC’in</w:t>
      </w:r>
      <w:proofErr w:type="spellEnd"/>
      <w:r>
        <w:t xml:space="preserve"> himayesi altındadır. Sadece MOFTEC tarafından izin verilen kuruluşlar dış ticaret yapabilir. İki resmi model mümkün olmaktadır: Dış ticaret yapma iznine sahip Dış Ticaret Şirketleri (FTC) ve Üretim Şirketleri. Üretim Şirketleri kendi üretimlerini ihraç ve gerekli girdileri ithal edebilirler. Bu izin MOFTEC tarafından verilmektedir. İki tip şirket de tarifeler, kotalar, izinler ve döviz kuru itibariyle </w:t>
      </w:r>
      <w:proofErr w:type="spellStart"/>
      <w:r>
        <w:t>FTC’ler</w:t>
      </w:r>
      <w:proofErr w:type="spellEnd"/>
      <w:r>
        <w:t xml:space="preserve"> gibi muamele görmektedir. Yabancı sermayeli (FIE) kuruluşlar da yerli satışlar ve ihracat açısından sadece kendi üretimleri ile sınırlandırılmıştır. Bu kuruluşların tamamlayıcı ürünler ithal etmelerinde önemli sorunlar çıkmaktadır. İthal edilen ürünlerin kontrolü devlet makamları tarafından yapılmaktadır. Herhangi bir bağımsız şirketin Çin limanlarında çalışmasına izin verilmemektedir. Anlaşmazlık halinde ihracatçının olayı tarafsız bir </w:t>
      </w:r>
      <w:proofErr w:type="spellStart"/>
      <w:r>
        <w:t>merciye</w:t>
      </w:r>
      <w:proofErr w:type="spellEnd"/>
      <w:r>
        <w:t xml:space="preserve"> havale etmesi mümkün olamamaktadır. Dış ticaret yapma hakları devlet mülkiyeti Dış Ticaret şirketlerine aittir. (Ya da yabancı sermayeli olup üretimlerini ihraç etmek zorunda olanlara) Çin’de bireylerin dış ticaret yapması yasaklanmıştır. Bu durum GATT Anlaşmasının 11. Maddesinin ihlali anlamına gelmektedir. Zira DTÖ sistemin temel amacı bireylere ticaret yapabilme şansını verebilmektedir. Ekim 1998'de, Ocak 1999'dan itibaren ihracatın özel sektöre açıldığı duyurulmuştur. Bu tarihten sonra dış ticaret yapma izni olan özel firma sayısında önemli bir artış kaydedilmiştir.</w:t>
      </w:r>
    </w:p>
    <w:p w:rsidR="00FD4480" w:rsidRDefault="00FD4480" w:rsidP="006D1332">
      <w:pPr>
        <w:rPr>
          <w:b/>
        </w:rPr>
      </w:pPr>
    </w:p>
    <w:p w:rsidR="00BC412F" w:rsidRDefault="00BC412F" w:rsidP="006D1332">
      <w:pPr>
        <w:rPr>
          <w:b/>
        </w:rPr>
      </w:pPr>
    </w:p>
    <w:p w:rsidR="00BC412F" w:rsidRDefault="00BC412F" w:rsidP="006D1332">
      <w:pPr>
        <w:rPr>
          <w:b/>
        </w:rPr>
      </w:pPr>
    </w:p>
    <w:p w:rsidR="00BC412F" w:rsidRPr="00FD4480" w:rsidRDefault="00BC412F" w:rsidP="006D1332">
      <w:pPr>
        <w:rPr>
          <w:b/>
        </w:rPr>
      </w:pPr>
    </w:p>
    <w:p w:rsidR="00FD4480" w:rsidRPr="008F5BB6" w:rsidRDefault="00FD4480" w:rsidP="00FD4480">
      <w:pPr>
        <w:rPr>
          <w:rFonts w:asciiTheme="minorHAnsi" w:hAnsiTheme="minorHAnsi" w:cstheme="minorHAnsi"/>
          <w:b/>
          <w:sz w:val="36"/>
          <w:szCs w:val="36"/>
        </w:rPr>
      </w:pPr>
      <w:r w:rsidRPr="008F5BB6">
        <w:rPr>
          <w:rFonts w:asciiTheme="minorHAnsi" w:hAnsiTheme="minorHAnsi" w:cstheme="minorHAnsi"/>
          <w:b/>
          <w:sz w:val="36"/>
          <w:szCs w:val="36"/>
        </w:rPr>
        <w:t>Türkiye ile Ticaret</w:t>
      </w:r>
    </w:p>
    <w:p w:rsidR="00FD4480" w:rsidRPr="00FD4480" w:rsidRDefault="00FD4480" w:rsidP="00FD4480">
      <w:pPr>
        <w:rPr>
          <w:rFonts w:asciiTheme="minorHAnsi" w:hAnsiTheme="minorHAnsi" w:cstheme="minorHAnsi"/>
          <w:b/>
        </w:rPr>
      </w:pPr>
    </w:p>
    <w:p w:rsidR="00FD4480" w:rsidRDefault="00FD4480" w:rsidP="00FD4480">
      <w:pPr>
        <w:rPr>
          <w:rFonts w:asciiTheme="minorHAnsi" w:hAnsiTheme="minorHAnsi" w:cstheme="minorHAnsi"/>
          <w:b/>
          <w:sz w:val="32"/>
          <w:szCs w:val="32"/>
        </w:rPr>
      </w:pPr>
      <w:r w:rsidRPr="00FD4480">
        <w:rPr>
          <w:rFonts w:asciiTheme="minorHAnsi" w:hAnsiTheme="minorHAnsi" w:cstheme="minorHAnsi"/>
          <w:b/>
          <w:sz w:val="32"/>
          <w:szCs w:val="32"/>
        </w:rPr>
        <w:t>Genel Durum</w:t>
      </w:r>
    </w:p>
    <w:p w:rsidR="008F5BB6" w:rsidRPr="00FD4480" w:rsidRDefault="008F5BB6" w:rsidP="00FD4480">
      <w:pPr>
        <w:rPr>
          <w:rFonts w:asciiTheme="minorHAnsi" w:hAnsiTheme="minorHAnsi" w:cstheme="minorHAnsi"/>
          <w:b/>
          <w:sz w:val="32"/>
          <w:szCs w:val="32"/>
        </w:rPr>
      </w:pPr>
    </w:p>
    <w:p w:rsidR="00FD4480" w:rsidRDefault="00FD4480" w:rsidP="008F5BB6">
      <w:pPr>
        <w:ind w:left="1416" w:firstLine="708"/>
        <w:rPr>
          <w:rFonts w:asciiTheme="minorHAnsi" w:hAnsiTheme="minorHAnsi" w:cstheme="minorHAnsi"/>
          <w:b/>
        </w:rPr>
      </w:pPr>
      <w:r w:rsidRPr="00FD4480">
        <w:rPr>
          <w:rFonts w:asciiTheme="minorHAnsi" w:hAnsiTheme="minorHAnsi" w:cstheme="minorHAnsi"/>
          <w:b/>
        </w:rPr>
        <w:t>Türkiye-Çin Dış Ticaret Değerleri (Milyon Dolar)</w:t>
      </w:r>
    </w:p>
    <w:p w:rsidR="008F5BB6" w:rsidRPr="00FD4480" w:rsidRDefault="008F5BB6" w:rsidP="00FD4480">
      <w:pPr>
        <w:ind w:left="708" w:firstLine="708"/>
        <w:rPr>
          <w:rFonts w:asciiTheme="minorHAnsi" w:hAnsiTheme="minorHAnsi" w:cstheme="minorHAnsi"/>
          <w:b/>
        </w:rPr>
      </w:pPr>
    </w:p>
    <w:tbl>
      <w:tblPr>
        <w:tblStyle w:val="TabloKlavuzu"/>
        <w:tblW w:w="0" w:type="auto"/>
        <w:jc w:val="center"/>
        <w:tblLook w:val="0000" w:firstRow="0" w:lastRow="0" w:firstColumn="0" w:lastColumn="0" w:noHBand="0" w:noVBand="0"/>
      </w:tblPr>
      <w:tblGrid>
        <w:gridCol w:w="1101"/>
        <w:gridCol w:w="1842"/>
        <w:gridCol w:w="1701"/>
        <w:gridCol w:w="1701"/>
        <w:gridCol w:w="1692"/>
      </w:tblGrid>
      <w:tr w:rsidR="009C0083" w:rsidTr="008F5BB6">
        <w:trPr>
          <w:trHeight w:val="335"/>
          <w:jc w:val="center"/>
        </w:trPr>
        <w:tc>
          <w:tcPr>
            <w:tcW w:w="1101" w:type="dxa"/>
          </w:tcPr>
          <w:p w:rsidR="009C0083" w:rsidRDefault="009C0083" w:rsidP="00FD4480">
            <w:pPr>
              <w:ind w:left="27"/>
              <w:rPr>
                <w:rFonts w:asciiTheme="minorHAnsi" w:hAnsiTheme="minorHAnsi" w:cstheme="minorHAnsi"/>
              </w:rPr>
            </w:pPr>
            <w:r w:rsidRPr="00FD4480">
              <w:rPr>
                <w:rFonts w:asciiTheme="minorHAnsi" w:hAnsiTheme="minorHAnsi" w:cstheme="minorHAnsi"/>
              </w:rPr>
              <w:t>Yıl</w:t>
            </w:r>
          </w:p>
        </w:tc>
        <w:tc>
          <w:tcPr>
            <w:tcW w:w="1842" w:type="dxa"/>
          </w:tcPr>
          <w:p w:rsidR="009C0083" w:rsidRDefault="009C0083" w:rsidP="00FD4480">
            <w:pPr>
              <w:ind w:left="175"/>
              <w:rPr>
                <w:rFonts w:asciiTheme="minorHAnsi" w:hAnsiTheme="minorHAnsi" w:cstheme="minorHAnsi"/>
              </w:rPr>
            </w:pPr>
            <w:r>
              <w:rPr>
                <w:rFonts w:asciiTheme="minorHAnsi" w:hAnsiTheme="minorHAnsi" w:cstheme="minorHAnsi"/>
              </w:rPr>
              <w:t xml:space="preserve"> </w:t>
            </w:r>
            <w:r w:rsidRPr="00FD4480">
              <w:rPr>
                <w:rFonts w:asciiTheme="minorHAnsi" w:hAnsiTheme="minorHAnsi" w:cstheme="minorHAnsi"/>
              </w:rPr>
              <w:t>İhracat $</w:t>
            </w:r>
          </w:p>
        </w:tc>
        <w:tc>
          <w:tcPr>
            <w:tcW w:w="1701" w:type="dxa"/>
          </w:tcPr>
          <w:p w:rsidR="009C0083" w:rsidRDefault="009C0083" w:rsidP="008F5BB6">
            <w:pPr>
              <w:ind w:left="373"/>
              <w:jc w:val="center"/>
              <w:rPr>
                <w:rFonts w:asciiTheme="minorHAnsi" w:hAnsiTheme="minorHAnsi" w:cstheme="minorHAnsi"/>
              </w:rPr>
            </w:pPr>
            <w:r w:rsidRPr="00FD4480">
              <w:rPr>
                <w:rFonts w:asciiTheme="minorHAnsi" w:hAnsiTheme="minorHAnsi" w:cstheme="minorHAnsi"/>
              </w:rPr>
              <w:t>İthalat $</w:t>
            </w:r>
          </w:p>
        </w:tc>
        <w:tc>
          <w:tcPr>
            <w:tcW w:w="1701" w:type="dxa"/>
          </w:tcPr>
          <w:p w:rsidR="009C0083" w:rsidRDefault="009C0083" w:rsidP="008F5BB6">
            <w:pPr>
              <w:jc w:val="center"/>
              <w:rPr>
                <w:rFonts w:asciiTheme="minorHAnsi" w:hAnsiTheme="minorHAnsi" w:cstheme="minorHAnsi"/>
              </w:rPr>
            </w:pPr>
            <w:r w:rsidRPr="00FD4480">
              <w:rPr>
                <w:rFonts w:asciiTheme="minorHAnsi" w:hAnsiTheme="minorHAnsi" w:cstheme="minorHAnsi"/>
              </w:rPr>
              <w:t>Hacim</w:t>
            </w:r>
          </w:p>
        </w:tc>
        <w:tc>
          <w:tcPr>
            <w:tcW w:w="1692" w:type="dxa"/>
          </w:tcPr>
          <w:p w:rsidR="009C0083" w:rsidRDefault="009C0083" w:rsidP="008F5BB6">
            <w:pPr>
              <w:ind w:left="332"/>
              <w:jc w:val="center"/>
              <w:rPr>
                <w:rFonts w:asciiTheme="minorHAnsi" w:hAnsiTheme="minorHAnsi" w:cstheme="minorHAnsi"/>
              </w:rPr>
            </w:pPr>
            <w:r w:rsidRPr="00FD4480">
              <w:rPr>
                <w:rFonts w:asciiTheme="minorHAnsi" w:hAnsiTheme="minorHAnsi" w:cstheme="minorHAnsi"/>
              </w:rPr>
              <w:t>Denge</w:t>
            </w:r>
          </w:p>
        </w:tc>
      </w:tr>
      <w:tr w:rsidR="009C0083" w:rsidTr="008F5BB6">
        <w:trPr>
          <w:trHeight w:val="351"/>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2007</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1.040</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13.234</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14.274</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-12.195</w:t>
            </w:r>
          </w:p>
        </w:tc>
      </w:tr>
      <w:tr w:rsidR="009C0083" w:rsidTr="008F5BB6">
        <w:trPr>
          <w:trHeight w:val="301"/>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2008</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1.437</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15.658</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17.095</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-14.221</w:t>
            </w:r>
          </w:p>
        </w:tc>
      </w:tr>
      <w:tr w:rsidR="009C0083" w:rsidTr="008F5BB6">
        <w:trPr>
          <w:trHeight w:val="335"/>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2009</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1.599</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12.677</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14.276</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-11.077</w:t>
            </w:r>
          </w:p>
        </w:tc>
      </w:tr>
      <w:tr w:rsidR="009C0083" w:rsidTr="008F5BB6">
        <w:trPr>
          <w:trHeight w:val="335"/>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2010</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2.269</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17.181</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19.450</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-14.912</w:t>
            </w:r>
          </w:p>
        </w:tc>
      </w:tr>
      <w:tr w:rsidR="009C0083" w:rsidTr="008F5BB6">
        <w:trPr>
          <w:trHeight w:val="351"/>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2011</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2.466</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21.693</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24.160</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-19.227</w:t>
            </w:r>
          </w:p>
        </w:tc>
      </w:tr>
      <w:tr w:rsidR="009C0083" w:rsidTr="008F5BB6">
        <w:trPr>
          <w:trHeight w:val="376"/>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2012</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2.833</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21.295</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24.128</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-18.462</w:t>
            </w:r>
          </w:p>
        </w:tc>
      </w:tr>
      <w:tr w:rsidR="009C0083" w:rsidTr="008F5BB6">
        <w:trPr>
          <w:trHeight w:val="334"/>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2013</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3.601</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24.686</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28.287</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-21.085</w:t>
            </w:r>
          </w:p>
        </w:tc>
      </w:tr>
      <w:tr w:rsidR="009C0083" w:rsidTr="008F5BB6">
        <w:trPr>
          <w:trHeight w:val="276"/>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2014</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2.861</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24.918</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27.779</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-22.057</w:t>
            </w:r>
          </w:p>
        </w:tc>
      </w:tr>
      <w:tr w:rsidR="009C0083" w:rsidTr="008F5BB6">
        <w:trPr>
          <w:trHeight w:val="318"/>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2015</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2.415</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24.873</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27.288</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-22.459</w:t>
            </w:r>
          </w:p>
        </w:tc>
      </w:tr>
      <w:tr w:rsidR="009C0083" w:rsidTr="008F5BB6">
        <w:trPr>
          <w:trHeight w:val="343"/>
          <w:jc w:val="center"/>
        </w:trPr>
        <w:tc>
          <w:tcPr>
            <w:tcW w:w="1101" w:type="dxa"/>
          </w:tcPr>
          <w:p w:rsidR="009C0083" w:rsidRPr="00FD4480" w:rsidRDefault="009C0083" w:rsidP="008F5BB6">
            <w:pPr>
              <w:ind w:left="27"/>
              <w:jc w:val="center"/>
              <w:rPr>
                <w:rFonts w:asciiTheme="minorHAnsi" w:hAnsiTheme="minorHAnsi" w:cstheme="minorHAnsi"/>
              </w:rPr>
            </w:pPr>
            <w:r w:rsidRPr="00FD4480">
              <w:rPr>
                <w:rFonts w:asciiTheme="minorHAnsi" w:hAnsiTheme="minorHAnsi" w:cstheme="minorHAnsi"/>
              </w:rPr>
              <w:t>2016</w:t>
            </w:r>
          </w:p>
        </w:tc>
        <w:tc>
          <w:tcPr>
            <w:tcW w:w="1842" w:type="dxa"/>
          </w:tcPr>
          <w:p w:rsidR="009C0083" w:rsidRPr="00FD4480" w:rsidRDefault="009C0083" w:rsidP="009C0083">
            <w:pPr>
              <w:ind w:left="476"/>
              <w:rPr>
                <w:rFonts w:asciiTheme="minorHAnsi" w:hAnsiTheme="minorHAnsi" w:cstheme="minorHAnsi"/>
              </w:rPr>
            </w:pPr>
            <w:r w:rsidRPr="00FD4480">
              <w:rPr>
                <w:rFonts w:asciiTheme="minorHAnsi" w:hAnsiTheme="minorHAnsi" w:cstheme="minorHAnsi"/>
              </w:rPr>
              <w:t>2.329</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25.440</w:t>
            </w:r>
          </w:p>
        </w:tc>
        <w:tc>
          <w:tcPr>
            <w:tcW w:w="1701" w:type="dxa"/>
          </w:tcPr>
          <w:p w:rsidR="009C0083" w:rsidRPr="00FD4480" w:rsidRDefault="009C0083" w:rsidP="008F5BB6">
            <w:pPr>
              <w:jc w:val="center"/>
              <w:rPr>
                <w:rFonts w:asciiTheme="minorHAnsi" w:hAnsiTheme="minorHAnsi" w:cstheme="minorHAnsi"/>
              </w:rPr>
            </w:pPr>
            <w:r w:rsidRPr="00FD4480">
              <w:rPr>
                <w:rFonts w:asciiTheme="minorHAnsi" w:hAnsiTheme="minorHAnsi" w:cstheme="minorHAnsi"/>
              </w:rPr>
              <w:t>27.770</w:t>
            </w:r>
          </w:p>
        </w:tc>
        <w:tc>
          <w:tcPr>
            <w:tcW w:w="1692" w:type="dxa"/>
          </w:tcPr>
          <w:p w:rsidR="009C0083" w:rsidRPr="00FD4480" w:rsidRDefault="009C0083" w:rsidP="008F5BB6">
            <w:pPr>
              <w:ind w:left="282"/>
              <w:jc w:val="center"/>
              <w:rPr>
                <w:rFonts w:asciiTheme="minorHAnsi" w:hAnsiTheme="minorHAnsi" w:cstheme="minorHAnsi"/>
              </w:rPr>
            </w:pPr>
            <w:r w:rsidRPr="00FD4480">
              <w:rPr>
                <w:rFonts w:asciiTheme="minorHAnsi" w:hAnsiTheme="minorHAnsi" w:cstheme="minorHAnsi"/>
              </w:rPr>
              <w:t>-23.111</w:t>
            </w:r>
          </w:p>
        </w:tc>
      </w:tr>
    </w:tbl>
    <w:p w:rsidR="008F5BB6" w:rsidRDefault="008F5BB6" w:rsidP="00FD4480">
      <w:pPr>
        <w:rPr>
          <w:rFonts w:asciiTheme="minorHAnsi" w:hAnsiTheme="minorHAnsi" w:cstheme="minorHAnsi"/>
        </w:rPr>
      </w:pPr>
    </w:p>
    <w:tbl>
      <w:tblPr>
        <w:tblW w:w="7920" w:type="dxa"/>
        <w:tblCellMar>
          <w:top w:w="15" w:type="dxa"/>
          <w:left w:w="15" w:type="dxa"/>
          <w:bottom w:w="15" w:type="dxa"/>
          <w:right w:w="15" w:type="dxa"/>
        </w:tblCellMar>
        <w:tblLook w:val="04A0" w:firstRow="1" w:lastRow="0" w:firstColumn="1" w:lastColumn="0" w:noHBand="0" w:noVBand="1"/>
      </w:tblPr>
      <w:tblGrid>
        <w:gridCol w:w="7920"/>
      </w:tblGrid>
      <w:tr w:rsidR="00076BE3" w:rsidRPr="00076BE3" w:rsidTr="00076BE3">
        <w:tc>
          <w:tcPr>
            <w:tcW w:w="0" w:type="auto"/>
            <w:shd w:val="clear" w:color="auto" w:fill="auto"/>
            <w:tcMar>
              <w:top w:w="0" w:type="dxa"/>
              <w:left w:w="0" w:type="dxa"/>
              <w:bottom w:w="0" w:type="dxa"/>
              <w:right w:w="0" w:type="dxa"/>
            </w:tcMar>
            <w:vAlign w:val="center"/>
            <w:hideMark/>
          </w:tcPr>
          <w:p w:rsidR="00076BE3" w:rsidRPr="00076BE3" w:rsidRDefault="00076BE3" w:rsidP="00076BE3">
            <w:pPr>
              <w:spacing w:after="150" w:line="300" w:lineRule="atLeast"/>
              <w:rPr>
                <w:rFonts w:ascii="Calibri" w:hAnsi="Calibri" w:cs="Calibri"/>
                <w:color w:val="333333"/>
                <w:sz w:val="32"/>
                <w:szCs w:val="32"/>
              </w:rPr>
            </w:pPr>
            <w:r w:rsidRPr="00076BE3">
              <w:rPr>
                <w:rFonts w:ascii="Calibri" w:hAnsi="Calibri" w:cs="Calibri"/>
                <w:b/>
                <w:bCs/>
                <w:color w:val="333333"/>
                <w:sz w:val="32"/>
                <w:szCs w:val="32"/>
              </w:rPr>
              <w:lastRenderedPageBreak/>
              <w:t>İHRACAT</w:t>
            </w:r>
          </w:p>
        </w:tc>
      </w:tr>
    </w:tbl>
    <w:p w:rsidR="00076BE3" w:rsidRPr="00076BE3" w:rsidRDefault="00076BE3" w:rsidP="00076BE3">
      <w:pPr>
        <w:spacing w:after="150" w:line="300" w:lineRule="atLeast"/>
      </w:pPr>
      <w:r w:rsidRPr="00076BE3">
        <w:rPr>
          <w:b/>
          <w:bCs/>
        </w:rPr>
        <w:t>Türkiye’nin Çin’e İhracatında Başlıca Ürünler (Bin Dolar)</w:t>
      </w:r>
      <w:r w:rsidRPr="00076BE3">
        <w:t> </w:t>
      </w:r>
    </w:p>
    <w:tbl>
      <w:tblPr>
        <w:tblW w:w="0" w:type="auto"/>
        <w:tblBorders>
          <w:top w:val="outset" w:sz="12" w:space="0" w:color="auto"/>
          <w:left w:val="outset" w:sz="12" w:space="0" w:color="auto"/>
          <w:bottom w:val="outset" w:sz="12" w:space="0" w:color="auto"/>
          <w:right w:val="outset" w:sz="12" w:space="0" w:color="auto"/>
        </w:tblBorders>
        <w:shd w:val="clear" w:color="auto" w:fill="D3DED5"/>
        <w:tblCellMar>
          <w:left w:w="0" w:type="dxa"/>
          <w:right w:w="0" w:type="dxa"/>
        </w:tblCellMar>
        <w:tblLook w:val="04A0" w:firstRow="1" w:lastRow="0" w:firstColumn="1" w:lastColumn="0" w:noHBand="0" w:noVBand="1"/>
      </w:tblPr>
      <w:tblGrid>
        <w:gridCol w:w="705"/>
        <w:gridCol w:w="5250"/>
        <w:gridCol w:w="1140"/>
        <w:gridCol w:w="990"/>
        <w:gridCol w:w="990"/>
      </w:tblGrid>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GTİP</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ÜRÜNLER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2015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2016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2017</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TOPLAM İHRACAT</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2 414 932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2 328 044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2 936 041</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2515</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Mermer ve traverten, </w:t>
            </w:r>
            <w:proofErr w:type="spellStart"/>
            <w:r w:rsidRPr="00076BE3">
              <w:rPr>
                <w:rFonts w:ascii="Calibri" w:hAnsi="Calibri" w:cs="Calibri"/>
                <w:color w:val="333333"/>
                <w:sz w:val="20"/>
                <w:szCs w:val="20"/>
              </w:rPr>
              <w:t>ekosin</w:t>
            </w:r>
            <w:proofErr w:type="spellEnd"/>
            <w:r w:rsidRPr="00076BE3">
              <w:rPr>
                <w:rFonts w:ascii="Calibri" w:hAnsi="Calibri" w:cs="Calibri"/>
                <w:color w:val="333333"/>
                <w:sz w:val="20"/>
                <w:szCs w:val="20"/>
              </w:rPr>
              <w:t>, su mermeri, kireçli taşlar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725 974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727 950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943 353</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2610</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Krom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186 003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204 346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257 860</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2528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Tabii boratlar ve bunların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108 305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104 715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127 966</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2616</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Kıymetli metal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114 744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126 639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124 665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2607</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Kurşun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117 258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63 151</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109 178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2603</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Bakır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111 212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74 171</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68 385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7322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Demir veya çelikten elektriksiz merkezi ısıtmaya mahsus radyatör, motorlu hava püskürtücüler, bunların aksam-</w:t>
            </w:r>
          </w:p>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parçası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22 060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28 345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44 772</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5101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Yün ve yapağı (</w:t>
            </w:r>
            <w:proofErr w:type="spellStart"/>
            <w:r w:rsidRPr="00076BE3">
              <w:rPr>
                <w:rFonts w:ascii="Calibri" w:hAnsi="Calibri" w:cs="Calibri"/>
                <w:color w:val="333333"/>
                <w:sz w:val="20"/>
                <w:szCs w:val="20"/>
              </w:rPr>
              <w:t>kardesiz</w:t>
            </w:r>
            <w:proofErr w:type="spellEnd"/>
            <w:r w:rsidRPr="00076BE3">
              <w:rPr>
                <w:rFonts w:ascii="Calibri" w:hAnsi="Calibri" w:cs="Calibri"/>
                <w:color w:val="333333"/>
                <w:sz w:val="20"/>
                <w:szCs w:val="20"/>
              </w:rPr>
              <w:t>/taranmamış)</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28 442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14 012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42 375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9018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Tıpta, cerrahide, dişçilikte ve veterinerlikte kullanılan alet ve cihazlar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25 697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33 687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37 773</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8403</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Merkezi ısıtma kazanları (84.02 pozisyonundakiler hariç)</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28 196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33 455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36 824</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2008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Tarifenin başka yerinde belirtilmeyen meyve ve yenilen diğer bitki parçalarının konserveleri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17 784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19 613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34 426</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7501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Nikel matları, nikel oksit </w:t>
            </w:r>
            <w:proofErr w:type="spellStart"/>
            <w:r w:rsidRPr="00076BE3">
              <w:rPr>
                <w:rFonts w:ascii="Calibri" w:hAnsi="Calibri" w:cs="Calibri"/>
                <w:color w:val="333333"/>
                <w:sz w:val="20"/>
                <w:szCs w:val="20"/>
              </w:rPr>
              <w:t>sinterleri</w:t>
            </w:r>
            <w:proofErr w:type="spellEnd"/>
            <w:r w:rsidRPr="00076BE3">
              <w:rPr>
                <w:rFonts w:ascii="Calibri" w:hAnsi="Calibri" w:cs="Calibri"/>
                <w:color w:val="333333"/>
                <w:sz w:val="20"/>
                <w:szCs w:val="20"/>
              </w:rPr>
              <w:t xml:space="preserve"> ve nikel metalürjisinin diğer ara ürünleri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1 409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13 728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33 987</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4805</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Diğer </w:t>
            </w:r>
            <w:proofErr w:type="gramStart"/>
            <w:r w:rsidRPr="00076BE3">
              <w:rPr>
                <w:rFonts w:ascii="Calibri" w:hAnsi="Calibri" w:cs="Calibri"/>
                <w:color w:val="333333"/>
                <w:sz w:val="20"/>
                <w:szCs w:val="20"/>
              </w:rPr>
              <w:t>kağıt</w:t>
            </w:r>
            <w:proofErr w:type="gramEnd"/>
            <w:r w:rsidRPr="00076BE3">
              <w:rPr>
                <w:rFonts w:ascii="Calibri" w:hAnsi="Calibri" w:cs="Calibri"/>
                <w:color w:val="333333"/>
                <w:sz w:val="20"/>
                <w:szCs w:val="20"/>
              </w:rPr>
              <w:t xml:space="preserve"> ve kartonlar (kuşe edilmemiş veya sıvanmamış, rulo veya tabaka halinde</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217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22 549</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1507</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Soya yağı ve fraksiyonları (kimyasal olarak değiştirilmemiş)</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8 647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21 065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802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Diğer kabuklu meyveler (taze/kurutulmuş) (kabuğu çıkarılmış/soyulmuş)</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23 090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15 894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20 832</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5702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Dokunmuş halılar ve dokumaya elverişli maddelerden diğer yer kaplamaları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27 189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23 338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20 209</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8418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Buzdolapları, dondurucular ve diğer soğutucu ve dondurucu cihazlar ve ısı pompaları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9 427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11 622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17 940</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5209</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Pamuklu mensucat (ağırlık itibariyle % 85 veya daha fazla pamuk içeren ve m2 ağırlığı 200 gr. ı geçenler)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12 839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13 743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17 825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8419</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Isı değişikliği yöntemi ile maddeleri işlemek için cihazlar, </w:t>
            </w:r>
            <w:r w:rsidRPr="00076BE3">
              <w:rPr>
                <w:rFonts w:ascii="Calibri" w:hAnsi="Calibri" w:cs="Calibri"/>
                <w:color w:val="333333"/>
                <w:sz w:val="20"/>
                <w:szCs w:val="20"/>
              </w:rPr>
              <w:lastRenderedPageBreak/>
              <w:t>elektrikli olmayan şofbenler veya depolu su ısıtıcıları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lastRenderedPageBreak/>
              <w:t>  266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6 103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16 378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lastRenderedPageBreak/>
              <w:t>3207</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Seramik, emaye veya cam sanayinde kullanılan boya, sır, cila vb.</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10 270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12 067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15 571</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6109</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Tişörtler, fanilalar, atletler, kaşkorseler ve diğer iç giyim eşyası (örme)</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8 820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12 813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15 035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7108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Altın (platin kaplamalı altın dahil) (işlenmemiş veya yarı işlenmiş ya da pudra halinde)</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14 426</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4016</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Sertleştirilmemiş </w:t>
            </w:r>
            <w:proofErr w:type="spellStart"/>
            <w:r w:rsidRPr="00076BE3">
              <w:rPr>
                <w:rFonts w:ascii="Calibri" w:hAnsi="Calibri" w:cs="Calibri"/>
                <w:color w:val="333333"/>
                <w:sz w:val="20"/>
                <w:szCs w:val="20"/>
              </w:rPr>
              <w:t>vulkanize</w:t>
            </w:r>
            <w:proofErr w:type="spellEnd"/>
            <w:r w:rsidRPr="00076BE3">
              <w:rPr>
                <w:rFonts w:ascii="Calibri" w:hAnsi="Calibri" w:cs="Calibri"/>
                <w:color w:val="333333"/>
                <w:sz w:val="20"/>
                <w:szCs w:val="20"/>
              </w:rPr>
              <w:t xml:space="preserve"> kauçuktan diğer eşya</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7 063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9 463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13 964</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4302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proofErr w:type="spellStart"/>
            <w:r w:rsidRPr="00076BE3">
              <w:rPr>
                <w:rFonts w:ascii="Calibri" w:hAnsi="Calibri" w:cs="Calibri"/>
                <w:color w:val="333333"/>
                <w:sz w:val="20"/>
                <w:szCs w:val="20"/>
              </w:rPr>
              <w:t>Dabaklanmış</w:t>
            </w:r>
            <w:proofErr w:type="spellEnd"/>
            <w:r w:rsidRPr="00076BE3">
              <w:rPr>
                <w:rFonts w:ascii="Calibri" w:hAnsi="Calibri" w:cs="Calibri"/>
                <w:color w:val="333333"/>
                <w:sz w:val="20"/>
                <w:szCs w:val="20"/>
              </w:rPr>
              <w:t xml:space="preserve">, </w:t>
            </w:r>
            <w:proofErr w:type="spellStart"/>
            <w:r w:rsidRPr="00076BE3">
              <w:rPr>
                <w:rFonts w:ascii="Calibri" w:hAnsi="Calibri" w:cs="Calibri"/>
                <w:color w:val="333333"/>
                <w:sz w:val="20"/>
                <w:szCs w:val="20"/>
              </w:rPr>
              <w:t>aprelenmiş</w:t>
            </w:r>
            <w:proofErr w:type="spellEnd"/>
            <w:r w:rsidRPr="00076BE3">
              <w:rPr>
                <w:rFonts w:ascii="Calibri" w:hAnsi="Calibri" w:cs="Calibri"/>
                <w:color w:val="333333"/>
                <w:sz w:val="20"/>
                <w:szCs w:val="20"/>
              </w:rPr>
              <w:t xml:space="preserve"> kürkler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19 049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15 831</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13 500</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9401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Oturmaya mahsus mobilyalar ve bunların aksam ve parçaları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1 935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7 037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12 958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2608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Çinko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11 350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4 429</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12 697</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1101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Buğday unu/mahlut unu</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5 114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11 513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12 616</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2004</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Diğer sebzeler (sirke/asetik asitten başka usulde hazırlanmış veya konserve edilmiş) (dondurulmuş)</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5 556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12 368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7202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proofErr w:type="spellStart"/>
            <w:r w:rsidRPr="00076BE3">
              <w:rPr>
                <w:rFonts w:ascii="Calibri" w:hAnsi="Calibri" w:cs="Calibri"/>
                <w:color w:val="333333"/>
                <w:sz w:val="20"/>
                <w:szCs w:val="20"/>
              </w:rPr>
              <w:t>Ferro</w:t>
            </w:r>
            <w:proofErr w:type="spellEnd"/>
            <w:r w:rsidRPr="00076BE3">
              <w:rPr>
                <w:rFonts w:ascii="Calibri" w:hAnsi="Calibri" w:cs="Calibri"/>
                <w:color w:val="333333"/>
                <w:sz w:val="20"/>
                <w:szCs w:val="20"/>
              </w:rPr>
              <w:t xml:space="preserve"> </w:t>
            </w:r>
            <w:proofErr w:type="spellStart"/>
            <w:r w:rsidRPr="00076BE3">
              <w:rPr>
                <w:rFonts w:ascii="Calibri" w:hAnsi="Calibri" w:cs="Calibri"/>
                <w:color w:val="333333"/>
                <w:sz w:val="20"/>
                <w:szCs w:val="20"/>
              </w:rPr>
              <w:t>alyajlar</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578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38 148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12 008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3917</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Plastikten hortumlar, borular ve bağlantı elemanları (manşon, nipel, dirsek, </w:t>
            </w:r>
            <w:proofErr w:type="spellStart"/>
            <w:r w:rsidRPr="00076BE3">
              <w:rPr>
                <w:rFonts w:ascii="Calibri" w:hAnsi="Calibri" w:cs="Calibri"/>
                <w:color w:val="333333"/>
                <w:sz w:val="20"/>
                <w:szCs w:val="20"/>
              </w:rPr>
              <w:t>flanşlar</w:t>
            </w:r>
            <w:proofErr w:type="spellEnd"/>
            <w:r w:rsidRPr="00076BE3">
              <w:rPr>
                <w:rFonts w:ascii="Calibri" w:hAnsi="Calibri" w:cs="Calibri"/>
                <w:color w:val="333333"/>
                <w:sz w:val="20"/>
                <w:szCs w:val="20"/>
              </w:rPr>
              <w:t>, vb.)</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10 516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11 450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11 929</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8708</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Karayolu taşıtları için aksam, parça ve aksesuarlar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10 888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10 898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11 805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8481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Borular, kazanlar, tanklar, depolar ve benzeri diğer kaplar için musluklar, valfler (vanalar) ve benzeri cihazlar</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3 924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7 376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11 028</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2601</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Demir cevherleri ve konsantreleri</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6 846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7 248</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10 999</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8409</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Sadece veya esas itibariyle 84.07 veya 84.08 pozisyonlarındaki motorların aksam ve parçaları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5 717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9 104</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10 987</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9032</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Otomatik kontrol ve ayar alet ve cihazları</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8 223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11 172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10 947</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4009</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proofErr w:type="spellStart"/>
            <w:r w:rsidRPr="00076BE3">
              <w:rPr>
                <w:rFonts w:ascii="Calibri" w:hAnsi="Calibri" w:cs="Calibri"/>
                <w:color w:val="333333"/>
                <w:sz w:val="20"/>
                <w:szCs w:val="20"/>
              </w:rPr>
              <w:t>Vulkanize</w:t>
            </w:r>
            <w:proofErr w:type="spellEnd"/>
            <w:r w:rsidRPr="00076BE3">
              <w:rPr>
                <w:rFonts w:ascii="Calibri" w:hAnsi="Calibri" w:cs="Calibri"/>
                <w:color w:val="333333"/>
                <w:sz w:val="20"/>
                <w:szCs w:val="20"/>
              </w:rPr>
              <w:t xml:space="preserve"> edilmiş kauçuktan boru ve hortumlar (bağlantı elemanlarıyla birlikte olsun olmasın)</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4 643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8 565</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10 745</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8413</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Sıvılar için pompalar (ölçü tertibatı olsun olmasın) ve sıvı </w:t>
            </w:r>
            <w:proofErr w:type="spellStart"/>
            <w:r w:rsidRPr="00076BE3">
              <w:rPr>
                <w:rFonts w:ascii="Calibri" w:hAnsi="Calibri" w:cs="Calibri"/>
                <w:color w:val="333333"/>
                <w:sz w:val="20"/>
                <w:szCs w:val="20"/>
              </w:rPr>
              <w:t>elevatörleri</w:t>
            </w:r>
            <w:proofErr w:type="spellEnd"/>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4 762</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5 570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9 892</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6815</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Taştan ve diğer minerallerden eşya</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12 007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9 597</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9 823</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8450</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Ev veya çamaşırhane tipi yıkama makinaları (yıkama ve kurutma tertibatı bir arada olanlar dahil)</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6 810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11 853</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9 473</w:t>
            </w:r>
          </w:p>
        </w:tc>
      </w:tr>
      <w:tr w:rsidR="00076BE3" w:rsidRPr="00076BE3" w:rsidTr="00076BE3">
        <w:trPr>
          <w:trHeight w:val="300"/>
        </w:trPr>
        <w:tc>
          <w:tcPr>
            <w:tcW w:w="7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6204</w:t>
            </w:r>
          </w:p>
        </w:tc>
        <w:tc>
          <w:tcPr>
            <w:tcW w:w="5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xml:space="preserve">Kadınlar ve kız çocuk için takım elbise, takım, ceket, </w:t>
            </w:r>
            <w:proofErr w:type="spellStart"/>
            <w:r w:rsidRPr="00076BE3">
              <w:rPr>
                <w:rFonts w:ascii="Calibri" w:hAnsi="Calibri" w:cs="Calibri"/>
                <w:color w:val="333333"/>
                <w:sz w:val="20"/>
                <w:szCs w:val="20"/>
              </w:rPr>
              <w:t>blazer</w:t>
            </w:r>
            <w:proofErr w:type="spellEnd"/>
            <w:r w:rsidRPr="00076BE3">
              <w:rPr>
                <w:rFonts w:ascii="Calibri" w:hAnsi="Calibri" w:cs="Calibri"/>
                <w:color w:val="333333"/>
                <w:sz w:val="20"/>
                <w:szCs w:val="20"/>
              </w:rPr>
              <w:t>, elbise, etek, pantolon etek, vb.(yüzme kıyafetleri hariç)</w:t>
            </w:r>
          </w:p>
        </w:tc>
        <w:tc>
          <w:tcPr>
            <w:tcW w:w="11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7 210</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9 076</w:t>
            </w:r>
          </w:p>
        </w:tc>
        <w:tc>
          <w:tcPr>
            <w:tcW w:w="99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076BE3" w:rsidRPr="00076BE3" w:rsidRDefault="00076BE3" w:rsidP="00076BE3">
            <w:pPr>
              <w:spacing w:after="150" w:line="300" w:lineRule="atLeast"/>
              <w:rPr>
                <w:rFonts w:ascii="Calibri" w:hAnsi="Calibri" w:cs="Calibri"/>
                <w:color w:val="333333"/>
                <w:sz w:val="20"/>
                <w:szCs w:val="20"/>
              </w:rPr>
            </w:pPr>
            <w:r w:rsidRPr="00076BE3">
              <w:rPr>
                <w:rFonts w:ascii="Calibri" w:hAnsi="Calibri" w:cs="Calibri"/>
                <w:color w:val="333333"/>
                <w:sz w:val="20"/>
                <w:szCs w:val="20"/>
              </w:rPr>
              <w:t> 9 463</w:t>
            </w:r>
          </w:p>
        </w:tc>
      </w:tr>
    </w:tbl>
    <w:p w:rsidR="00076BE3" w:rsidRPr="00076BE3" w:rsidRDefault="00076BE3" w:rsidP="00076BE3">
      <w:pPr>
        <w:spacing w:after="150" w:line="300" w:lineRule="atLeast"/>
      </w:pPr>
      <w:r w:rsidRPr="00076BE3">
        <w:rPr>
          <w:b/>
          <w:bCs/>
        </w:rPr>
        <w:t>Kaynak:</w:t>
      </w:r>
      <w:r w:rsidRPr="00076BE3">
        <w:t> </w:t>
      </w:r>
      <w:proofErr w:type="spellStart"/>
      <w:r w:rsidRPr="00076BE3">
        <w:t>T</w:t>
      </w:r>
      <w:r w:rsidRPr="00076BE3">
        <w:rPr>
          <w:i/>
          <w:iCs/>
        </w:rPr>
        <w:t>radeMap</w:t>
      </w:r>
      <w:proofErr w:type="spellEnd"/>
    </w:p>
    <w:p w:rsidR="008F5BB6" w:rsidRDefault="008F5BB6" w:rsidP="00FD4480">
      <w:pPr>
        <w:rPr>
          <w:rFonts w:asciiTheme="minorHAnsi" w:hAnsiTheme="minorHAnsi" w:cstheme="minorHAnsi"/>
        </w:rPr>
      </w:pPr>
    </w:p>
    <w:p w:rsidR="00E12B79" w:rsidRDefault="00E12B79" w:rsidP="00E12B79">
      <w:pPr>
        <w:spacing w:after="150" w:line="300" w:lineRule="atLeast"/>
      </w:pPr>
      <w:r w:rsidRPr="00E12B79">
        <w:rPr>
          <w:b/>
          <w:bCs/>
        </w:rPr>
        <w:lastRenderedPageBreak/>
        <w:t> İTHALAT</w:t>
      </w:r>
      <w:r w:rsidRPr="00E12B79">
        <w:br/>
        <w:t> </w:t>
      </w:r>
    </w:p>
    <w:p w:rsidR="00E12B79" w:rsidRPr="00E12B79" w:rsidRDefault="00E12B79" w:rsidP="00E12B79">
      <w:pPr>
        <w:spacing w:after="150" w:line="300" w:lineRule="atLeast"/>
      </w:pPr>
      <w:r w:rsidRPr="00E12B79">
        <w:rPr>
          <w:b/>
          <w:bCs/>
        </w:rPr>
        <w:t>Türkiye’nin Çin’den İthalatında Başlıca Ürünler (Milyon Dolar)</w:t>
      </w:r>
    </w:p>
    <w:tbl>
      <w:tblPr>
        <w:tblW w:w="0" w:type="auto"/>
        <w:tblBorders>
          <w:top w:val="outset" w:sz="12" w:space="0" w:color="auto"/>
          <w:left w:val="outset" w:sz="12" w:space="0" w:color="auto"/>
          <w:bottom w:val="outset" w:sz="12" w:space="0" w:color="auto"/>
          <w:right w:val="outset" w:sz="12" w:space="0" w:color="auto"/>
        </w:tblBorders>
        <w:shd w:val="clear" w:color="auto" w:fill="D3DED5"/>
        <w:tblCellMar>
          <w:left w:w="0" w:type="dxa"/>
          <w:right w:w="0" w:type="dxa"/>
        </w:tblCellMar>
        <w:tblLook w:val="04A0" w:firstRow="1" w:lastRow="0" w:firstColumn="1" w:lastColumn="0" w:noHBand="0" w:noVBand="1"/>
      </w:tblPr>
      <w:tblGrid>
        <w:gridCol w:w="855"/>
        <w:gridCol w:w="4830"/>
        <w:gridCol w:w="1110"/>
        <w:gridCol w:w="1170"/>
        <w:gridCol w:w="917"/>
      </w:tblGrid>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b/>
                <w:bCs/>
                <w:color w:val="333333"/>
                <w:sz w:val="20"/>
                <w:szCs w:val="20"/>
              </w:rPr>
              <w:t>GTİP</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b/>
                <w:bCs/>
                <w:color w:val="333333"/>
                <w:sz w:val="20"/>
                <w:szCs w:val="20"/>
              </w:rPr>
              <w:t>ÜRÜNLER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b/>
                <w:bCs/>
                <w:color w:val="333333"/>
                <w:sz w:val="20"/>
                <w:szCs w:val="20"/>
              </w:rPr>
              <w:t>2015</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b/>
                <w:bCs/>
                <w:color w:val="333333"/>
                <w:sz w:val="20"/>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b/>
                <w:bCs/>
                <w:color w:val="333333"/>
                <w:sz w:val="20"/>
                <w:szCs w:val="20"/>
              </w:rPr>
              <w:t>2017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TOPLAM İTHALAT</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24 873 452</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25 441 433</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23 370 849</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8517</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Telefon cihazları, ses, görüntü veya diğer bilgileri almaya veya vermeye mahsus diğer cihazlar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2 958 983</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3 222 379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2 829 038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8471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Otomatik bilgi işlem </w:t>
            </w:r>
            <w:proofErr w:type="spellStart"/>
            <w:r w:rsidRPr="00E12B79">
              <w:rPr>
                <w:rFonts w:ascii="Calibri" w:hAnsi="Calibri" w:cs="Calibri"/>
                <w:color w:val="333333"/>
                <w:sz w:val="20"/>
                <w:szCs w:val="20"/>
              </w:rPr>
              <w:t>mak</w:t>
            </w:r>
            <w:proofErr w:type="spellEnd"/>
            <w:r w:rsidRPr="00E12B79">
              <w:rPr>
                <w:rFonts w:ascii="Calibri" w:hAnsi="Calibri" w:cs="Calibri"/>
                <w:color w:val="333333"/>
                <w:sz w:val="20"/>
                <w:szCs w:val="20"/>
              </w:rPr>
              <w:t xml:space="preserve">. bunlara ait birimler; manyetik veya optik okuyucular, verileri koda dönüştüren ve işleyen </w:t>
            </w:r>
            <w:proofErr w:type="spellStart"/>
            <w:r w:rsidRPr="00E12B79">
              <w:rPr>
                <w:rFonts w:ascii="Calibri" w:hAnsi="Calibri" w:cs="Calibri"/>
                <w:color w:val="333333"/>
                <w:sz w:val="20"/>
                <w:szCs w:val="20"/>
              </w:rPr>
              <w:t>mak</w:t>
            </w:r>
            <w:proofErr w:type="spellEnd"/>
            <w:r w:rsidRPr="00E12B79">
              <w:rPr>
                <w:rFonts w:ascii="Calibri" w:hAnsi="Calibri" w:cs="Calibri"/>
                <w:color w:val="333333"/>
                <w:sz w:val="20"/>
                <w:szCs w:val="20"/>
              </w:rPr>
              <w:t>.</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1 394 110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1 125 898</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1 271 186</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5402</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Sentetik </w:t>
            </w:r>
            <w:proofErr w:type="spellStart"/>
            <w:r w:rsidRPr="00E12B79">
              <w:rPr>
                <w:rFonts w:ascii="Calibri" w:hAnsi="Calibri" w:cs="Calibri"/>
                <w:color w:val="333333"/>
                <w:sz w:val="20"/>
                <w:szCs w:val="20"/>
              </w:rPr>
              <w:t>filament</w:t>
            </w:r>
            <w:proofErr w:type="spellEnd"/>
            <w:r w:rsidRPr="00E12B79">
              <w:rPr>
                <w:rFonts w:ascii="Calibri" w:hAnsi="Calibri" w:cs="Calibri"/>
                <w:color w:val="333333"/>
                <w:sz w:val="20"/>
                <w:szCs w:val="20"/>
              </w:rPr>
              <w:t xml:space="preserve"> iplikleri (dikiş ipliği hariç) (perakende olarak satılacak hale getirilmemiş)</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450 808</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546 855</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594 535</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8529</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Sadece veya esas itibariyle 85.25 ila 85.28 pozisyonlarında yer alan cihazlara mahsus aksam ve parçalar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464 710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382 752</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537 294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8708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Karayolu taşıtları için aksam, parça ve aksesuarlar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373 588</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357 131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413 835</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8504</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Elektrik transformatörleri, statik </w:t>
            </w:r>
            <w:proofErr w:type="spellStart"/>
            <w:r w:rsidRPr="00E12B79">
              <w:rPr>
                <w:rFonts w:ascii="Calibri" w:hAnsi="Calibri" w:cs="Calibri"/>
                <w:color w:val="333333"/>
                <w:sz w:val="20"/>
                <w:szCs w:val="20"/>
              </w:rPr>
              <w:t>konvertörler</w:t>
            </w:r>
            <w:proofErr w:type="spellEnd"/>
            <w:r w:rsidRPr="00E12B79">
              <w:rPr>
                <w:rFonts w:ascii="Calibri" w:hAnsi="Calibri" w:cs="Calibri"/>
                <w:color w:val="333333"/>
                <w:sz w:val="20"/>
                <w:szCs w:val="20"/>
              </w:rPr>
              <w:t xml:space="preserve"> (örneğin; redresörler) ve </w:t>
            </w:r>
            <w:proofErr w:type="spellStart"/>
            <w:r w:rsidRPr="00E12B79">
              <w:rPr>
                <w:rFonts w:ascii="Calibri" w:hAnsi="Calibri" w:cs="Calibri"/>
                <w:color w:val="333333"/>
                <w:sz w:val="20"/>
                <w:szCs w:val="20"/>
              </w:rPr>
              <w:t>endüktörler</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309 974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281 276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381 417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9503</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Üç tekerlekli bisikletler, </w:t>
            </w:r>
            <w:proofErr w:type="spellStart"/>
            <w:r w:rsidRPr="00E12B79">
              <w:rPr>
                <w:rFonts w:ascii="Calibri" w:hAnsi="Calibri" w:cs="Calibri"/>
                <w:color w:val="333333"/>
                <w:sz w:val="20"/>
                <w:szCs w:val="20"/>
              </w:rPr>
              <w:t>skuterler</w:t>
            </w:r>
            <w:proofErr w:type="spellEnd"/>
            <w:r w:rsidRPr="00E12B79">
              <w:rPr>
                <w:rFonts w:ascii="Calibri" w:hAnsi="Calibri" w:cs="Calibri"/>
                <w:color w:val="333333"/>
                <w:sz w:val="20"/>
                <w:szCs w:val="20"/>
              </w:rPr>
              <w:t>, oyuncak bebekler, diğer oyuncaklar, küçültülmüş modeller, bilmeceler (</w:t>
            </w:r>
            <w:proofErr w:type="spellStart"/>
            <w:r w:rsidRPr="00E12B79">
              <w:rPr>
                <w:rFonts w:ascii="Calibri" w:hAnsi="Calibri" w:cs="Calibri"/>
                <w:color w:val="333333"/>
                <w:sz w:val="20"/>
                <w:szCs w:val="20"/>
              </w:rPr>
              <w:t>puzzle</w:t>
            </w:r>
            <w:proofErr w:type="spellEnd"/>
            <w:r w:rsidRPr="00E12B79">
              <w:rPr>
                <w:rFonts w:ascii="Calibri" w:hAnsi="Calibri" w:cs="Calibri"/>
                <w:color w:val="333333"/>
                <w:sz w:val="20"/>
                <w:szCs w:val="20"/>
              </w:rPr>
              <w:t>)</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304 478</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370 598</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352 782</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8414</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Hava veya vakum pompaları, hava veya diğer gaz kompresörleri, fanlar, aspiratörü olan havalandırmaya mahsus davlumbazlar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277 987</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284 387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335 071</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8528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Monitörler ve projektörler, televizyon alıcı cihazları</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247 236</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293 041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308 088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8541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proofErr w:type="spellStart"/>
            <w:r w:rsidRPr="00E12B79">
              <w:rPr>
                <w:rFonts w:ascii="Calibri" w:hAnsi="Calibri" w:cs="Calibri"/>
                <w:color w:val="333333"/>
                <w:sz w:val="20"/>
                <w:szCs w:val="20"/>
              </w:rPr>
              <w:t>Diyodlar</w:t>
            </w:r>
            <w:proofErr w:type="spellEnd"/>
            <w:r w:rsidRPr="00E12B79">
              <w:rPr>
                <w:rFonts w:ascii="Calibri" w:hAnsi="Calibri" w:cs="Calibri"/>
                <w:color w:val="333333"/>
                <w:sz w:val="20"/>
                <w:szCs w:val="20"/>
              </w:rPr>
              <w:t xml:space="preserve">, </w:t>
            </w:r>
            <w:proofErr w:type="spellStart"/>
            <w:r w:rsidRPr="00E12B79">
              <w:rPr>
                <w:rFonts w:ascii="Calibri" w:hAnsi="Calibri" w:cs="Calibri"/>
                <w:color w:val="333333"/>
                <w:sz w:val="20"/>
                <w:szCs w:val="20"/>
              </w:rPr>
              <w:t>transistörler</w:t>
            </w:r>
            <w:proofErr w:type="spellEnd"/>
            <w:r w:rsidRPr="00E12B79">
              <w:rPr>
                <w:rFonts w:ascii="Calibri" w:hAnsi="Calibri" w:cs="Calibri"/>
                <w:color w:val="333333"/>
                <w:sz w:val="20"/>
                <w:szCs w:val="20"/>
              </w:rPr>
              <w:t xml:space="preserve"> </w:t>
            </w:r>
            <w:proofErr w:type="spellStart"/>
            <w:r w:rsidRPr="00E12B79">
              <w:rPr>
                <w:rFonts w:ascii="Calibri" w:hAnsi="Calibri" w:cs="Calibri"/>
                <w:color w:val="333333"/>
                <w:sz w:val="20"/>
                <w:szCs w:val="20"/>
              </w:rPr>
              <w:t>vb</w:t>
            </w:r>
            <w:proofErr w:type="spellEnd"/>
            <w:r w:rsidRPr="00E12B79">
              <w:rPr>
                <w:rFonts w:ascii="Calibri" w:hAnsi="Calibri" w:cs="Calibri"/>
                <w:color w:val="333333"/>
                <w:sz w:val="20"/>
                <w:szCs w:val="20"/>
              </w:rPr>
              <w:t xml:space="preserve"> yarı iletken tertibat; ışık yayan </w:t>
            </w:r>
            <w:proofErr w:type="spellStart"/>
            <w:r w:rsidRPr="00E12B79">
              <w:rPr>
                <w:rFonts w:ascii="Calibri" w:hAnsi="Calibri" w:cs="Calibri"/>
                <w:color w:val="333333"/>
                <w:sz w:val="20"/>
                <w:szCs w:val="20"/>
              </w:rPr>
              <w:t>diyodlar</w:t>
            </w:r>
            <w:proofErr w:type="spellEnd"/>
            <w:r w:rsidRPr="00E12B79">
              <w:rPr>
                <w:rFonts w:ascii="Calibri" w:hAnsi="Calibri" w:cs="Calibri"/>
                <w:color w:val="333333"/>
                <w:sz w:val="20"/>
                <w:szCs w:val="20"/>
              </w:rPr>
              <w:t xml:space="preserve">; monte edilmiş </w:t>
            </w:r>
            <w:proofErr w:type="spellStart"/>
            <w:r w:rsidRPr="00E12B79">
              <w:rPr>
                <w:rFonts w:ascii="Calibri" w:hAnsi="Calibri" w:cs="Calibri"/>
                <w:color w:val="333333"/>
                <w:sz w:val="20"/>
                <w:szCs w:val="20"/>
              </w:rPr>
              <w:t>piezo</w:t>
            </w:r>
            <w:proofErr w:type="spellEnd"/>
            <w:r w:rsidRPr="00E12B79">
              <w:rPr>
                <w:rFonts w:ascii="Calibri" w:hAnsi="Calibri" w:cs="Calibri"/>
                <w:color w:val="333333"/>
                <w:sz w:val="20"/>
                <w:szCs w:val="20"/>
              </w:rPr>
              <w:t xml:space="preserve"> elektrik kristaller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361 990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2 089 965</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272 160</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7219</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Paslanmaz çelikten yassı hadde mamulleri (genişliği 600 mm. veya fazla olanlar)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110 950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105 958</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265 757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8501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Elektrik motorları ve jeneratörler [elektrik enerjisi üretim (elektrojen) grupları hariç]</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226 993</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213 701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252 046</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8481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Borular, kazanlar, tanklar, depolar ve benzeri diğer kaplar için musluklar, valfler (vanalar) ve benzeri cihazlar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224 008</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250 463</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241 014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8415</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Klima cihazları (motorlu bir vantilatör ile nem ve ısıyı değiştirmeye mahsus tertibatı olanlar)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130 952</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181 871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236 158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9405</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Diğer aydınlatma cihazları, ışıklı panolar, ışıklı tabelaları ve benzer eşya ve bu eşyanın aksam ve parçaları</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391 264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242 945</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210 144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lastRenderedPageBreak/>
              <w:t>8536</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Gerilimi 1000 voltu geçmeyen elektrik devresi teçhizatı (anahtarlar, röleler, sigortalar, fişler, kutular </w:t>
            </w:r>
            <w:proofErr w:type="spellStart"/>
            <w:r w:rsidRPr="00E12B79">
              <w:rPr>
                <w:rFonts w:ascii="Calibri" w:hAnsi="Calibri" w:cs="Calibri"/>
                <w:color w:val="333333"/>
                <w:sz w:val="20"/>
                <w:szCs w:val="20"/>
              </w:rPr>
              <w:t>vb</w:t>
            </w:r>
            <w:proofErr w:type="spellEnd"/>
            <w:r w:rsidRPr="00E12B79">
              <w:rPr>
                <w:rFonts w:ascii="Calibri" w:hAnsi="Calibri" w:cs="Calibri"/>
                <w:color w:val="333333"/>
                <w:sz w:val="20"/>
                <w:szCs w:val="20"/>
              </w:rPr>
              <w:t>)</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190 477</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178 821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203 924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3926</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Plastikten diğer eşya</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211 821</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208 733</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197 347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8428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Kaldırma, </w:t>
            </w:r>
            <w:proofErr w:type="spellStart"/>
            <w:r w:rsidRPr="00E12B79">
              <w:rPr>
                <w:rFonts w:ascii="Calibri" w:hAnsi="Calibri" w:cs="Calibri"/>
                <w:color w:val="333333"/>
                <w:sz w:val="20"/>
                <w:szCs w:val="20"/>
              </w:rPr>
              <w:t>elleçleme</w:t>
            </w:r>
            <w:proofErr w:type="spellEnd"/>
            <w:r w:rsidRPr="00E12B79">
              <w:rPr>
                <w:rFonts w:ascii="Calibri" w:hAnsi="Calibri" w:cs="Calibri"/>
                <w:color w:val="333333"/>
                <w:sz w:val="20"/>
                <w:szCs w:val="20"/>
              </w:rPr>
              <w:t>, yükleme, boşaltma makinaları (asansörler, yürüyen merdivenler, konveyörler, teleferikler gibi)</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168 900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175 727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188 032</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8443</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Baskı yapmaya mahsus makinalar; kopyalama ve faks makinaları; bunların aksam, parça ve aksesuarları</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212 984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186 321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185 259</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8544</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İzole edilmiş teller, kablolar ve diğer elektrik iletkenler; tek tek kaplanmış liflerden oluşan fiber optik kablolar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154 203</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150 727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179 148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8479</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kendine özgü bir fonksiyonu olan diğer makinalar ve mekanik cihazlar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121 939</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626 645</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166 784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7225</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Diğer alaşımlı çelikten yassı hadde mamulleri (genişliği 600 </w:t>
            </w:r>
            <w:proofErr w:type="spellStart"/>
            <w:r w:rsidRPr="00E12B79">
              <w:rPr>
                <w:rFonts w:ascii="Calibri" w:hAnsi="Calibri" w:cs="Calibri"/>
                <w:color w:val="333333"/>
                <w:sz w:val="20"/>
                <w:szCs w:val="20"/>
              </w:rPr>
              <w:t>mm.veya</w:t>
            </w:r>
            <w:proofErr w:type="spellEnd"/>
            <w:r w:rsidRPr="00E12B79">
              <w:rPr>
                <w:rFonts w:ascii="Calibri" w:hAnsi="Calibri" w:cs="Calibri"/>
                <w:color w:val="333333"/>
                <w:sz w:val="20"/>
                <w:szCs w:val="20"/>
              </w:rPr>
              <w:t xml:space="preserve"> daha fazla)</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275 135</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116 789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160 446</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8431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Özellikle 84.25 ila 84.30 pozisyonlarındaki makina ve cihazlar ile birlikte kullanılmaya elverişli aksam ve parçalar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95 034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147 126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160 012</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8477</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Kauçuk veya plastiğin işlenmesine veya kauçuk veya plastikten eşyanın imaline mahsus diğer makina ve cihazlar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158 933</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146 327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157 209</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4810</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Bir veya iki yüzü kaolin (</w:t>
            </w:r>
            <w:proofErr w:type="spellStart"/>
            <w:r w:rsidRPr="00E12B79">
              <w:rPr>
                <w:rFonts w:ascii="Calibri" w:hAnsi="Calibri" w:cs="Calibri"/>
                <w:color w:val="333333"/>
                <w:sz w:val="20"/>
                <w:szCs w:val="20"/>
              </w:rPr>
              <w:t>çin</w:t>
            </w:r>
            <w:proofErr w:type="spellEnd"/>
            <w:r w:rsidRPr="00E12B79">
              <w:rPr>
                <w:rFonts w:ascii="Calibri" w:hAnsi="Calibri" w:cs="Calibri"/>
                <w:color w:val="333333"/>
                <w:sz w:val="20"/>
                <w:szCs w:val="20"/>
              </w:rPr>
              <w:t xml:space="preserve"> kili) veya diğer inorganik maddeler ile sıvanmış kağıt ve kartonlar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137 522</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151 249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152 962</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8901</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Yolcu gemileri, gezinti gemileri, feribotlar, yük gemileri, mavnalar ve insan veya yük taşımaya mahsus benzeri gemiler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13 544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2 699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152 944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7318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Demir veya çelikten vidalar, </w:t>
            </w:r>
            <w:proofErr w:type="spellStart"/>
            <w:r w:rsidRPr="00E12B79">
              <w:rPr>
                <w:rFonts w:ascii="Calibri" w:hAnsi="Calibri" w:cs="Calibri"/>
                <w:color w:val="333333"/>
                <w:sz w:val="20"/>
                <w:szCs w:val="20"/>
              </w:rPr>
              <w:t>civatalar</w:t>
            </w:r>
            <w:proofErr w:type="spellEnd"/>
            <w:r w:rsidRPr="00E12B79">
              <w:rPr>
                <w:rFonts w:ascii="Calibri" w:hAnsi="Calibri" w:cs="Calibri"/>
                <w:color w:val="333333"/>
                <w:sz w:val="20"/>
                <w:szCs w:val="20"/>
              </w:rPr>
              <w:t xml:space="preserve">, somunlar, </w:t>
            </w:r>
            <w:proofErr w:type="spellStart"/>
            <w:r w:rsidRPr="00E12B79">
              <w:rPr>
                <w:rFonts w:ascii="Calibri" w:hAnsi="Calibri" w:cs="Calibri"/>
                <w:color w:val="333333"/>
                <w:sz w:val="20"/>
                <w:szCs w:val="20"/>
              </w:rPr>
              <w:t>tirfonlar</w:t>
            </w:r>
            <w:proofErr w:type="spellEnd"/>
            <w:r w:rsidRPr="00E12B79">
              <w:rPr>
                <w:rFonts w:ascii="Calibri" w:hAnsi="Calibri" w:cs="Calibri"/>
                <w:color w:val="333333"/>
                <w:sz w:val="20"/>
                <w:szCs w:val="20"/>
              </w:rPr>
              <w:t xml:space="preserve">, perçin çivileri, pimler, kamalar, rondelalar </w:t>
            </w:r>
            <w:proofErr w:type="spellStart"/>
            <w:r w:rsidRPr="00E12B79">
              <w:rPr>
                <w:rFonts w:ascii="Calibri" w:hAnsi="Calibri" w:cs="Calibri"/>
                <w:color w:val="333333"/>
                <w:sz w:val="20"/>
                <w:szCs w:val="20"/>
              </w:rPr>
              <w:t>vb</w:t>
            </w:r>
            <w:proofErr w:type="spellEnd"/>
            <w:r w:rsidRPr="00E12B79">
              <w:rPr>
                <w:rFonts w:ascii="Calibri" w:hAnsi="Calibri" w:cs="Calibri"/>
                <w:color w:val="333333"/>
                <w:sz w:val="20"/>
                <w:szCs w:val="20"/>
              </w:rPr>
              <w:t xml:space="preserve"> eşya</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191 724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177 439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151 893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8480</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Metal dökümhaneleri için dereceler; döküm plakaları; döküm modelleri; metaller, karbürler, cam, plastik </w:t>
            </w:r>
            <w:proofErr w:type="spellStart"/>
            <w:r w:rsidRPr="00E12B79">
              <w:rPr>
                <w:rFonts w:ascii="Calibri" w:hAnsi="Calibri" w:cs="Calibri"/>
                <w:color w:val="333333"/>
                <w:sz w:val="20"/>
                <w:szCs w:val="20"/>
              </w:rPr>
              <w:t>vb</w:t>
            </w:r>
            <w:proofErr w:type="spellEnd"/>
            <w:r w:rsidRPr="00E12B79">
              <w:rPr>
                <w:rFonts w:ascii="Calibri" w:hAnsi="Calibri" w:cs="Calibri"/>
                <w:color w:val="333333"/>
                <w:sz w:val="20"/>
                <w:szCs w:val="20"/>
              </w:rPr>
              <w:t xml:space="preserve"> için kalıplar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113 460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100 817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149 994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8537</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Elektrik kontrol, dağıtım tabloları, panolar, konsollar, kabinler, diğer mesnetler ve sayısal kontrol cihazları</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129 141</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131 507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148 887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9018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Tıpta, cerrahide, dişçilikte ve veterinerlikte kullanılan alet ve cihazlar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122 223</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127 789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148 398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3920</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Plastikten diğer levha, plaka, şerit, film, </w:t>
            </w:r>
            <w:proofErr w:type="spellStart"/>
            <w:r w:rsidRPr="00E12B79">
              <w:rPr>
                <w:rFonts w:ascii="Calibri" w:hAnsi="Calibri" w:cs="Calibri"/>
                <w:color w:val="333333"/>
                <w:sz w:val="20"/>
                <w:szCs w:val="20"/>
              </w:rPr>
              <w:t>folye</w:t>
            </w:r>
            <w:proofErr w:type="spellEnd"/>
            <w:r w:rsidRPr="00E12B79">
              <w:rPr>
                <w:rFonts w:ascii="Calibri" w:hAnsi="Calibri" w:cs="Calibri"/>
                <w:color w:val="333333"/>
                <w:sz w:val="20"/>
                <w:szCs w:val="20"/>
              </w:rPr>
              <w:t xml:space="preserve"> (gözeneksiz)</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129 849</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123 866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144 844</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3204</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Sentetik organik boyayıcı maddeler, </w:t>
            </w:r>
            <w:proofErr w:type="spellStart"/>
            <w:r w:rsidRPr="00E12B79">
              <w:rPr>
                <w:rFonts w:ascii="Calibri" w:hAnsi="Calibri" w:cs="Calibri"/>
                <w:color w:val="333333"/>
                <w:sz w:val="20"/>
                <w:szCs w:val="20"/>
              </w:rPr>
              <w:t>fluoresanlı</w:t>
            </w:r>
            <w:proofErr w:type="spellEnd"/>
            <w:r w:rsidRPr="00E12B79">
              <w:rPr>
                <w:rFonts w:ascii="Calibri" w:hAnsi="Calibri" w:cs="Calibri"/>
                <w:color w:val="333333"/>
                <w:sz w:val="20"/>
                <w:szCs w:val="20"/>
              </w:rPr>
              <w:t xml:space="preserve"> aydınlatma maddeleri veya </w:t>
            </w:r>
            <w:proofErr w:type="spellStart"/>
            <w:r w:rsidRPr="00E12B79">
              <w:rPr>
                <w:rFonts w:ascii="Calibri" w:hAnsi="Calibri" w:cs="Calibri"/>
                <w:color w:val="333333"/>
                <w:sz w:val="20"/>
                <w:szCs w:val="20"/>
              </w:rPr>
              <w:t>lüminofor</w:t>
            </w:r>
            <w:proofErr w:type="spellEnd"/>
            <w:r w:rsidRPr="00E12B79">
              <w:rPr>
                <w:rFonts w:ascii="Calibri" w:hAnsi="Calibri" w:cs="Calibri"/>
                <w:color w:val="333333"/>
                <w:sz w:val="20"/>
                <w:szCs w:val="20"/>
              </w:rPr>
              <w:t xml:space="preserve"> olarak kullanılan organik ürünler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155 977</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133 732</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140 493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8429</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Buldozerler, greyderler, toprak tesviye makinaları, </w:t>
            </w:r>
            <w:proofErr w:type="spellStart"/>
            <w:r w:rsidRPr="00E12B79">
              <w:rPr>
                <w:rFonts w:ascii="Calibri" w:hAnsi="Calibri" w:cs="Calibri"/>
                <w:color w:val="333333"/>
                <w:sz w:val="20"/>
                <w:szCs w:val="20"/>
              </w:rPr>
              <w:t>skreyperler</w:t>
            </w:r>
            <w:proofErr w:type="spellEnd"/>
            <w:r w:rsidRPr="00E12B79">
              <w:rPr>
                <w:rFonts w:ascii="Calibri" w:hAnsi="Calibri" w:cs="Calibri"/>
                <w:color w:val="333333"/>
                <w:sz w:val="20"/>
                <w:szCs w:val="20"/>
              </w:rPr>
              <w:t xml:space="preserve">, mekanik küreyiciler, ekskavatörler, yol </w:t>
            </w:r>
            <w:r w:rsidRPr="00E12B79">
              <w:rPr>
                <w:rFonts w:ascii="Calibri" w:hAnsi="Calibri" w:cs="Calibri"/>
                <w:color w:val="333333"/>
                <w:sz w:val="20"/>
                <w:szCs w:val="20"/>
              </w:rPr>
              <w:lastRenderedPageBreak/>
              <w:t xml:space="preserve">silindirleri </w:t>
            </w:r>
            <w:proofErr w:type="spellStart"/>
            <w:r w:rsidRPr="00E12B79">
              <w:rPr>
                <w:rFonts w:ascii="Calibri" w:hAnsi="Calibri" w:cs="Calibri"/>
                <w:color w:val="333333"/>
                <w:sz w:val="20"/>
                <w:szCs w:val="20"/>
              </w:rPr>
              <w:t>vb</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lastRenderedPageBreak/>
              <w:t> 59 427</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84 697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138 253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lastRenderedPageBreak/>
              <w:t>5504</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Suni devamsız lifler (işlem görmemiş)</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114 280</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183 076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137 353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8507</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Elektrik akümülatörleri (</w:t>
            </w:r>
            <w:proofErr w:type="spellStart"/>
            <w:r w:rsidRPr="00E12B79">
              <w:rPr>
                <w:rFonts w:ascii="Calibri" w:hAnsi="Calibri" w:cs="Calibri"/>
                <w:color w:val="333333"/>
                <w:sz w:val="20"/>
                <w:szCs w:val="20"/>
              </w:rPr>
              <w:t>bunIarın</w:t>
            </w:r>
            <w:proofErr w:type="spellEnd"/>
            <w:r w:rsidRPr="00E12B79">
              <w:rPr>
                <w:rFonts w:ascii="Calibri" w:hAnsi="Calibri" w:cs="Calibri"/>
                <w:color w:val="333333"/>
                <w:sz w:val="20"/>
                <w:szCs w:val="20"/>
              </w:rPr>
              <w:t xml:space="preserve"> </w:t>
            </w:r>
            <w:proofErr w:type="spellStart"/>
            <w:r w:rsidRPr="00E12B79">
              <w:rPr>
                <w:rFonts w:ascii="Calibri" w:hAnsi="Calibri" w:cs="Calibri"/>
                <w:color w:val="333333"/>
                <w:sz w:val="20"/>
                <w:szCs w:val="20"/>
              </w:rPr>
              <w:t>separatörleri</w:t>
            </w:r>
            <w:proofErr w:type="spellEnd"/>
            <w:r w:rsidRPr="00E12B79">
              <w:rPr>
                <w:rFonts w:ascii="Calibri" w:hAnsi="Calibri" w:cs="Calibri"/>
                <w:color w:val="333333"/>
                <w:sz w:val="20"/>
                <w:szCs w:val="20"/>
              </w:rPr>
              <w:t xml:space="preserve"> dahil)</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121 258</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135 771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136 573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8516</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Elektrikli su ısıtıcıları, </w:t>
            </w:r>
            <w:proofErr w:type="spellStart"/>
            <w:r w:rsidRPr="00E12B79">
              <w:rPr>
                <w:rFonts w:ascii="Calibri" w:hAnsi="Calibri" w:cs="Calibri"/>
                <w:color w:val="333333"/>
                <w:sz w:val="20"/>
                <w:szCs w:val="20"/>
              </w:rPr>
              <w:t>elektrotermik</w:t>
            </w:r>
            <w:proofErr w:type="spellEnd"/>
            <w:r w:rsidRPr="00E12B79">
              <w:rPr>
                <w:rFonts w:ascii="Calibri" w:hAnsi="Calibri" w:cs="Calibri"/>
                <w:color w:val="333333"/>
                <w:sz w:val="20"/>
                <w:szCs w:val="20"/>
              </w:rPr>
              <w:t xml:space="preserve"> cihazlar, ortam ısıtıcıları, saç ve el kurutucuları, ütüler, </w:t>
            </w:r>
            <w:proofErr w:type="spellStart"/>
            <w:r w:rsidRPr="00E12B79">
              <w:rPr>
                <w:rFonts w:ascii="Calibri" w:hAnsi="Calibri" w:cs="Calibri"/>
                <w:color w:val="333333"/>
                <w:sz w:val="20"/>
                <w:szCs w:val="20"/>
              </w:rPr>
              <w:t>rezistanlar</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237 801</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115 307</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130 838</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2933</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Sadece azotlu </w:t>
            </w:r>
            <w:proofErr w:type="spellStart"/>
            <w:r w:rsidRPr="00E12B79">
              <w:rPr>
                <w:rFonts w:ascii="Calibri" w:hAnsi="Calibri" w:cs="Calibri"/>
                <w:color w:val="333333"/>
                <w:sz w:val="20"/>
                <w:szCs w:val="20"/>
              </w:rPr>
              <w:t>heterosiklik</w:t>
            </w:r>
            <w:proofErr w:type="spellEnd"/>
            <w:r w:rsidRPr="00E12B79">
              <w:rPr>
                <w:rFonts w:ascii="Calibri" w:hAnsi="Calibri" w:cs="Calibri"/>
                <w:color w:val="333333"/>
                <w:sz w:val="20"/>
                <w:szCs w:val="20"/>
              </w:rPr>
              <w:t xml:space="preserve"> bileşikler</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103 432</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116 461</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129 323</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8413</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Sıvılar için pompalar (ölçü tertibatı olsun olmasın) ve sıvı </w:t>
            </w:r>
            <w:proofErr w:type="spellStart"/>
            <w:r w:rsidRPr="00E12B79">
              <w:rPr>
                <w:rFonts w:ascii="Calibri" w:hAnsi="Calibri" w:cs="Calibri"/>
                <w:color w:val="333333"/>
                <w:sz w:val="20"/>
                <w:szCs w:val="20"/>
              </w:rPr>
              <w:t>elevatörleri</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125 799</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120 035</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127 537</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8603</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Kendinden hareketli demiryolu veya tramvay vagonları</w:t>
            </w:r>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16 034</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30 106</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125 855</w:t>
            </w:r>
          </w:p>
        </w:tc>
      </w:tr>
      <w:tr w:rsidR="00E12B79" w:rsidRPr="00E12B79" w:rsidTr="00E12B79">
        <w:trPr>
          <w:trHeight w:val="300"/>
        </w:trPr>
        <w:tc>
          <w:tcPr>
            <w:tcW w:w="8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8518</w:t>
            </w:r>
          </w:p>
        </w:tc>
        <w:tc>
          <w:tcPr>
            <w:tcW w:w="48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xml:space="preserve">Mikrofonlar ve mesnetleri, hoparlör, kulaklık, mikrofon-kulaklık setleri, ses frekansı yükseltici setleri, </w:t>
            </w:r>
            <w:proofErr w:type="spellStart"/>
            <w:r w:rsidRPr="00E12B79">
              <w:rPr>
                <w:rFonts w:ascii="Calibri" w:hAnsi="Calibri" w:cs="Calibri"/>
                <w:color w:val="333333"/>
                <w:sz w:val="20"/>
                <w:szCs w:val="20"/>
              </w:rPr>
              <w:t>amplikatörler</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103 641</w:t>
            </w:r>
          </w:p>
        </w:tc>
        <w:tc>
          <w:tcPr>
            <w:tcW w:w="11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102 739</w:t>
            </w:r>
          </w:p>
        </w:tc>
        <w:tc>
          <w:tcPr>
            <w:tcW w:w="0" w:type="auto"/>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E12B79" w:rsidRPr="00E12B79" w:rsidRDefault="00E12B79" w:rsidP="00E12B79">
            <w:pPr>
              <w:spacing w:after="150" w:line="300" w:lineRule="atLeast"/>
              <w:rPr>
                <w:rFonts w:ascii="Calibri" w:hAnsi="Calibri" w:cs="Calibri"/>
                <w:color w:val="333333"/>
                <w:sz w:val="20"/>
                <w:szCs w:val="20"/>
              </w:rPr>
            </w:pPr>
            <w:r w:rsidRPr="00E12B79">
              <w:rPr>
                <w:rFonts w:ascii="Calibri" w:hAnsi="Calibri" w:cs="Calibri"/>
                <w:color w:val="333333"/>
                <w:sz w:val="20"/>
                <w:szCs w:val="20"/>
              </w:rPr>
              <w:t> 123 284</w:t>
            </w:r>
          </w:p>
        </w:tc>
      </w:tr>
    </w:tbl>
    <w:p w:rsidR="00E12B79" w:rsidRPr="00E12B79" w:rsidRDefault="00E12B79" w:rsidP="00E12B79">
      <w:pPr>
        <w:spacing w:after="150" w:line="300" w:lineRule="atLeast"/>
      </w:pPr>
      <w:r w:rsidRPr="00E12B79">
        <w:rPr>
          <w:b/>
          <w:bCs/>
        </w:rPr>
        <w:t>Kaynak:</w:t>
      </w:r>
      <w:r w:rsidRPr="00E12B79">
        <w:t> </w:t>
      </w:r>
      <w:proofErr w:type="spellStart"/>
      <w:r w:rsidRPr="00E12B79">
        <w:rPr>
          <w:i/>
          <w:iCs/>
        </w:rPr>
        <w:t>TradeMap</w:t>
      </w:r>
      <w:proofErr w:type="spellEnd"/>
    </w:p>
    <w:p w:rsidR="00E12B79" w:rsidRDefault="00E12B79" w:rsidP="00FD4480">
      <w:pPr>
        <w:rPr>
          <w:rFonts w:asciiTheme="minorHAnsi" w:hAnsiTheme="minorHAnsi" w:cstheme="minorHAnsi"/>
        </w:rPr>
      </w:pPr>
    </w:p>
    <w:p w:rsidR="00AE22F9" w:rsidRDefault="00AE22F9" w:rsidP="00FD4480">
      <w:pPr>
        <w:rPr>
          <w:rFonts w:asciiTheme="minorHAnsi" w:hAnsiTheme="minorHAnsi" w:cstheme="minorHAnsi"/>
        </w:rPr>
      </w:pPr>
    </w:p>
    <w:p w:rsidR="00AE22F9" w:rsidRDefault="00AE22F9" w:rsidP="00FD4480">
      <w:pPr>
        <w:rPr>
          <w:rFonts w:asciiTheme="minorHAnsi" w:hAnsiTheme="minorHAnsi" w:cstheme="minorHAnsi"/>
        </w:rPr>
      </w:pPr>
    </w:p>
    <w:p w:rsidR="00AE22F9" w:rsidRDefault="00AE22F9" w:rsidP="00FD4480">
      <w:pPr>
        <w:rPr>
          <w:rFonts w:asciiTheme="minorHAnsi" w:hAnsiTheme="minorHAnsi" w:cstheme="minorHAnsi"/>
        </w:rPr>
      </w:pPr>
    </w:p>
    <w:p w:rsidR="00BC412F" w:rsidRDefault="00BC412F" w:rsidP="00FD4480">
      <w:pPr>
        <w:rPr>
          <w:rFonts w:asciiTheme="minorHAnsi" w:hAnsiTheme="minorHAnsi" w:cstheme="minorHAnsi"/>
        </w:rPr>
      </w:pPr>
    </w:p>
    <w:p w:rsidR="00BC412F" w:rsidRPr="00BC412F" w:rsidRDefault="00BC412F" w:rsidP="00BC412F">
      <w:pPr>
        <w:spacing w:after="300" w:line="450" w:lineRule="atLeast"/>
        <w:outlineLvl w:val="1"/>
        <w:rPr>
          <w:rFonts w:ascii="Calibri" w:hAnsi="Calibri" w:cs="Calibri"/>
          <w:b/>
          <w:color w:val="4B4B4B"/>
          <w:sz w:val="36"/>
          <w:szCs w:val="36"/>
        </w:rPr>
      </w:pPr>
      <w:r w:rsidRPr="00BC412F">
        <w:rPr>
          <w:rFonts w:ascii="Calibri" w:hAnsi="Calibri" w:cs="Calibri"/>
          <w:b/>
          <w:color w:val="4B4B4B"/>
          <w:sz w:val="36"/>
          <w:szCs w:val="36"/>
        </w:rPr>
        <w:t>Dış Ticaret</w:t>
      </w:r>
    </w:p>
    <w:p w:rsidR="00BC412F" w:rsidRPr="00BC412F" w:rsidRDefault="00BC412F" w:rsidP="00BC412F">
      <w:pPr>
        <w:spacing w:after="300" w:line="330" w:lineRule="atLeast"/>
        <w:outlineLvl w:val="3"/>
        <w:rPr>
          <w:rFonts w:ascii="Calibri" w:hAnsi="Calibri" w:cs="Calibri"/>
          <w:b/>
          <w:color w:val="4B4B4B"/>
          <w:sz w:val="27"/>
          <w:szCs w:val="27"/>
        </w:rPr>
      </w:pPr>
      <w:r w:rsidRPr="00BC412F">
        <w:rPr>
          <w:rFonts w:ascii="Calibri" w:hAnsi="Calibri" w:cs="Calibri"/>
          <w:b/>
          <w:color w:val="4B4B4B"/>
          <w:sz w:val="27"/>
          <w:szCs w:val="27"/>
        </w:rPr>
        <w:t>Genel Durum</w:t>
      </w:r>
    </w:p>
    <w:p w:rsidR="00BC412F" w:rsidRPr="00BC412F" w:rsidRDefault="00BC412F" w:rsidP="00BC412F">
      <w:pPr>
        <w:spacing w:after="150" w:line="300" w:lineRule="atLeast"/>
      </w:pPr>
      <w:r w:rsidRPr="00BC412F">
        <w:rPr>
          <w:b/>
          <w:bCs/>
        </w:rPr>
        <w:t> Çin'in Yıllara Göre Dış Ticareti</w:t>
      </w:r>
      <w:r w:rsidR="00093F17">
        <w:rPr>
          <w:b/>
          <w:bCs/>
        </w:rPr>
        <w:t xml:space="preserve"> (milyon dolar)</w:t>
      </w:r>
    </w:p>
    <w:tbl>
      <w:tblPr>
        <w:tblpPr w:leftFromText="45" w:rightFromText="45" w:vertAnchor="text"/>
        <w:tblW w:w="5000" w:type="pct"/>
        <w:tblBorders>
          <w:top w:val="outset" w:sz="12" w:space="0" w:color="auto"/>
          <w:left w:val="outset" w:sz="12" w:space="0" w:color="auto"/>
          <w:bottom w:val="outset" w:sz="12" w:space="0" w:color="auto"/>
          <w:right w:val="outset" w:sz="12" w:space="0" w:color="auto"/>
        </w:tblBorders>
        <w:shd w:val="clear" w:color="auto" w:fill="D3DED5"/>
        <w:tblCellMar>
          <w:left w:w="0" w:type="dxa"/>
          <w:right w:w="0" w:type="dxa"/>
        </w:tblCellMar>
        <w:tblLook w:val="04A0" w:firstRow="1" w:lastRow="0" w:firstColumn="1" w:lastColumn="0" w:noHBand="0" w:noVBand="1"/>
      </w:tblPr>
      <w:tblGrid>
        <w:gridCol w:w="4730"/>
        <w:gridCol w:w="1515"/>
        <w:gridCol w:w="1418"/>
        <w:gridCol w:w="1425"/>
      </w:tblGrid>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Dış Ticaret Değerleri</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2015</w:t>
            </w:r>
          </w:p>
        </w:tc>
        <w:tc>
          <w:tcPr>
            <w:tcW w:w="141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2016</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b/>
                <w:bCs/>
                <w:color w:val="333333"/>
                <w:sz w:val="20"/>
                <w:szCs w:val="20"/>
              </w:rPr>
              <w:t>2017</w:t>
            </w:r>
          </w:p>
        </w:tc>
      </w:tr>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İhracat(Amerikan Doları)</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2.273.468</w:t>
            </w:r>
          </w:p>
        </w:tc>
        <w:tc>
          <w:tcPr>
            <w:tcW w:w="141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2.097.637</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2.271.796</w:t>
            </w:r>
          </w:p>
        </w:tc>
      </w:tr>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İthalat(Amerikan Doları)</w:t>
            </w:r>
          </w:p>
        </w:tc>
        <w:tc>
          <w:tcPr>
            <w:tcW w:w="151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1.679.564</w:t>
            </w:r>
          </w:p>
        </w:tc>
        <w:tc>
          <w:tcPr>
            <w:tcW w:w="1418"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1.587.921</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1.840.957</w:t>
            </w:r>
          </w:p>
        </w:tc>
      </w:tr>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Dış Ticaret Hacmi (Amerikan Doları)</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3.953.032</w:t>
            </w:r>
          </w:p>
        </w:tc>
        <w:tc>
          <w:tcPr>
            <w:tcW w:w="141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3.685.558</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4.112.753</w:t>
            </w:r>
          </w:p>
        </w:tc>
      </w:tr>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Dış Ticaret </w:t>
            </w:r>
            <w:proofErr w:type="spellStart"/>
            <w:r w:rsidRPr="00BC412F">
              <w:rPr>
                <w:rFonts w:ascii="Calibri" w:hAnsi="Calibri" w:cs="Calibri"/>
                <w:color w:val="333333"/>
                <w:sz w:val="20"/>
                <w:szCs w:val="20"/>
              </w:rPr>
              <w:t>Dendesi</w:t>
            </w:r>
            <w:proofErr w:type="spellEnd"/>
            <w:r w:rsidRPr="00BC412F">
              <w:rPr>
                <w:rFonts w:ascii="Calibri" w:hAnsi="Calibri" w:cs="Calibri"/>
                <w:color w:val="333333"/>
                <w:sz w:val="20"/>
                <w:szCs w:val="20"/>
              </w:rPr>
              <w:t xml:space="preserve"> (Amerikan Doları)</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593.904</w:t>
            </w:r>
          </w:p>
        </w:tc>
        <w:tc>
          <w:tcPr>
            <w:tcW w:w="141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509.716</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430.839</w:t>
            </w:r>
          </w:p>
        </w:tc>
      </w:tr>
      <w:tr w:rsidR="00BC412F" w:rsidRPr="00BC412F" w:rsidTr="00AE5745">
        <w:trPr>
          <w:trHeight w:val="300"/>
        </w:trPr>
        <w:tc>
          <w:tcPr>
            <w:tcW w:w="47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İhracatın İthalatı Karşılama Oran (%)</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169</w:t>
            </w:r>
          </w:p>
        </w:tc>
        <w:tc>
          <w:tcPr>
            <w:tcW w:w="1418"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163</w:t>
            </w:r>
          </w:p>
        </w:tc>
        <w:tc>
          <w:tcPr>
            <w:tcW w:w="1425" w:type="dxa"/>
            <w:tcBorders>
              <w:top w:val="outset" w:sz="6" w:space="0" w:color="auto"/>
              <w:left w:val="outset" w:sz="6" w:space="0" w:color="auto"/>
              <w:bottom w:val="outset" w:sz="6" w:space="0" w:color="auto"/>
              <w:right w:val="outset" w:sz="6" w:space="0" w:color="auto"/>
            </w:tcBorders>
            <w:shd w:val="clear" w:color="auto" w:fill="D3DED5"/>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123</w:t>
            </w:r>
          </w:p>
        </w:tc>
      </w:tr>
    </w:tbl>
    <w:p w:rsidR="00BC412F" w:rsidRDefault="00BC412F" w:rsidP="00BC412F">
      <w:pPr>
        <w:spacing w:after="150" w:line="300" w:lineRule="atLeast"/>
      </w:pPr>
      <w:r w:rsidRPr="00BC412F">
        <w:t> </w:t>
      </w:r>
    </w:p>
    <w:p w:rsidR="00BC412F" w:rsidRDefault="00BC412F" w:rsidP="00BC412F">
      <w:pPr>
        <w:spacing w:after="150" w:line="300" w:lineRule="atLeast"/>
      </w:pPr>
    </w:p>
    <w:p w:rsidR="00BC412F" w:rsidRDefault="00BC412F" w:rsidP="00BC412F">
      <w:pPr>
        <w:spacing w:after="150" w:line="300" w:lineRule="atLeast"/>
      </w:pPr>
    </w:p>
    <w:p w:rsidR="00BC412F" w:rsidRDefault="00BC412F" w:rsidP="00BC412F">
      <w:pPr>
        <w:spacing w:after="150" w:line="300" w:lineRule="atLeast"/>
      </w:pPr>
    </w:p>
    <w:p w:rsidR="00BC412F" w:rsidRDefault="00BC412F" w:rsidP="00BC412F">
      <w:pPr>
        <w:spacing w:after="150" w:line="300" w:lineRule="atLeast"/>
      </w:pPr>
    </w:p>
    <w:p w:rsidR="00AE22F9" w:rsidRPr="00BC412F" w:rsidRDefault="00AE22F9" w:rsidP="00BC412F">
      <w:pPr>
        <w:spacing w:after="150" w:line="300" w:lineRule="atLeast"/>
      </w:pPr>
    </w:p>
    <w:p w:rsidR="00BC412F" w:rsidRPr="00BC412F" w:rsidRDefault="00BC412F" w:rsidP="00AE5745">
      <w:pPr>
        <w:pStyle w:val="NormalWeb"/>
        <w:spacing w:after="150" w:line="300" w:lineRule="atLeast"/>
      </w:pPr>
      <w:r w:rsidRPr="00BC412F">
        <w:lastRenderedPageBreak/>
        <w:t> </w:t>
      </w:r>
      <w:r w:rsidRPr="00BC412F">
        <w:rPr>
          <w:b/>
          <w:bCs/>
        </w:rPr>
        <w:t>Çin’in Başlıca Ülkeler İtibariyle İhracatı  (Bin $)</w:t>
      </w:r>
    </w:p>
    <w:tbl>
      <w:tblPr>
        <w:tblW w:w="5000" w:type="pct"/>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882"/>
        <w:gridCol w:w="1795"/>
        <w:gridCol w:w="1795"/>
        <w:gridCol w:w="1361"/>
        <w:gridCol w:w="2192"/>
        <w:gridCol w:w="1063"/>
      </w:tblGrid>
      <w:tr w:rsidR="00BC412F" w:rsidRPr="00BC412F" w:rsidTr="00BC412F">
        <w:trPr>
          <w:trHeight w:val="43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Sıra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Ülkeler</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2015</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2016</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2017</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Toplamdaki Pay %</w:t>
            </w:r>
          </w:p>
        </w:tc>
      </w:tr>
      <w:tr w:rsidR="00BC412F" w:rsidRPr="00BC412F" w:rsidTr="00BC412F">
        <w:trPr>
          <w:trHeight w:val="43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TOPLAM İHRACAT</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2.273.468.224</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2097.637.172</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2271.796.142</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100.0</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ABD</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409.979.244</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385.677.759</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431.664.273</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19</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Hong Kong</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330.462.787</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287.251.662</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280.975.081</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12,4</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Japonya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135.616.443</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129.268.487</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137.368.622</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6</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G. Kore</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101.286.384</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93.707.103</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102.834.413</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4,5</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Vietnam</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66.017.020</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61.094.097</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72.117.144</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3,2</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Almanya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69.154.834</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65.214.031</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71.224.289</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3,1</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Hindistan</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58.228.027</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58.397.761</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67.925.121</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3</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Hollanda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59.453.380</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57.447.210</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67.325.060</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3</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İngiltere</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59.567.065</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55.664.076</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57.039.880</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2,5</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Singapur</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51.942.440</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44.495.953</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45.668.183</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2</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Tayvan</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44.893.438</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40.227.594</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43.934.720</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1,9</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Rusya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34.756.877</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37.339.601</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43.149.783</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1,9</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Malezya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43.980.387</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37.660.167</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41.999.160</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1,8</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Avustralya</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40.306.509</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37.282.497</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41.582.543</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1,8</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Tayland.</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38.290.804</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37.182.731</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38.780.758</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1,7</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w:t>
            </w:r>
          </w:p>
        </w:tc>
      </w:tr>
      <w:tr w:rsidR="00BC412F" w:rsidRPr="00BC412F" w:rsidTr="00BC412F">
        <w:trPr>
          <w:trHeight w:val="285"/>
        </w:trPr>
        <w:tc>
          <w:tcPr>
            <w:tcW w:w="14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28</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Türkiye</w:t>
            </w:r>
          </w:p>
        </w:tc>
        <w:tc>
          <w:tcPr>
            <w:tcW w:w="297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18 607.841</w:t>
            </w:r>
          </w:p>
        </w:tc>
        <w:tc>
          <w:tcPr>
            <w:tcW w:w="225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16.686.641</w:t>
            </w:r>
          </w:p>
        </w:tc>
        <w:tc>
          <w:tcPr>
            <w:tcW w:w="363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18.143.520</w:t>
            </w:r>
          </w:p>
        </w:tc>
        <w:tc>
          <w:tcPr>
            <w:tcW w:w="175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jc w:val="center"/>
              <w:rPr>
                <w:rFonts w:ascii="Calibri" w:hAnsi="Calibri" w:cs="Calibri"/>
                <w:color w:val="333333"/>
                <w:sz w:val="20"/>
                <w:szCs w:val="20"/>
              </w:rPr>
            </w:pPr>
            <w:r w:rsidRPr="00BC412F">
              <w:rPr>
                <w:rFonts w:ascii="Calibri" w:hAnsi="Calibri" w:cs="Calibri"/>
                <w:color w:val="333333"/>
                <w:sz w:val="20"/>
                <w:szCs w:val="20"/>
              </w:rPr>
              <w:t>0,8</w:t>
            </w:r>
          </w:p>
        </w:tc>
      </w:tr>
    </w:tbl>
    <w:p w:rsidR="00BC412F" w:rsidRPr="00BC412F" w:rsidRDefault="00BC412F" w:rsidP="00BC412F">
      <w:pPr>
        <w:spacing w:after="150" w:line="300" w:lineRule="atLeast"/>
      </w:pPr>
      <w:proofErr w:type="spellStart"/>
      <w:proofErr w:type="gramStart"/>
      <w:r w:rsidRPr="00BC412F">
        <w:t>Kaynak:</w:t>
      </w:r>
      <w:r w:rsidRPr="00BC412F">
        <w:rPr>
          <w:i/>
          <w:iCs/>
        </w:rPr>
        <w:t>ITC</w:t>
      </w:r>
      <w:proofErr w:type="gramEnd"/>
      <w:r w:rsidRPr="00BC412F">
        <w:rPr>
          <w:i/>
          <w:iCs/>
        </w:rPr>
        <w:t>-Trade</w:t>
      </w:r>
      <w:proofErr w:type="spellEnd"/>
      <w:r w:rsidRPr="00BC412F">
        <w:rPr>
          <w:i/>
          <w:iCs/>
        </w:rPr>
        <w:t xml:space="preserve"> </w:t>
      </w:r>
      <w:proofErr w:type="spellStart"/>
      <w:r w:rsidRPr="00BC412F">
        <w:rPr>
          <w:i/>
          <w:iCs/>
        </w:rPr>
        <w:t>Map</w:t>
      </w:r>
      <w:proofErr w:type="spellEnd"/>
    </w:p>
    <w:p w:rsidR="00BC412F" w:rsidRDefault="00BC412F" w:rsidP="00BC412F">
      <w:pPr>
        <w:spacing w:after="150" w:line="300" w:lineRule="atLeast"/>
      </w:pPr>
    </w:p>
    <w:p w:rsidR="00BC412F" w:rsidRPr="00BC412F" w:rsidRDefault="00BC412F" w:rsidP="00BC412F">
      <w:pPr>
        <w:spacing w:after="150" w:line="300" w:lineRule="atLeast"/>
      </w:pPr>
    </w:p>
    <w:p w:rsidR="00BC412F" w:rsidRPr="00BC412F" w:rsidRDefault="00BC412F" w:rsidP="00AE5745">
      <w:pPr>
        <w:pStyle w:val="content-text"/>
        <w:spacing w:before="0" w:beforeAutospacing="0" w:after="150" w:afterAutospacing="0" w:line="300" w:lineRule="atLeast"/>
      </w:pPr>
      <w:r w:rsidRPr="00BC412F">
        <w:t> </w:t>
      </w:r>
      <w:r w:rsidRPr="00BC412F">
        <w:rPr>
          <w:rFonts w:ascii="Calibri" w:hAnsi="Calibri" w:cs="Calibri"/>
          <w:b/>
          <w:bCs/>
          <w:color w:val="000000"/>
        </w:rPr>
        <w:t>Çin’in  Başlıca Ürünler  İtibari ile İhracatı (Bin Dolar)</w:t>
      </w:r>
    </w:p>
    <w:tbl>
      <w:tblPr>
        <w:tblW w:w="5000" w:type="pct"/>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421"/>
        <w:gridCol w:w="4784"/>
        <w:gridCol w:w="1324"/>
        <w:gridCol w:w="1282"/>
        <w:gridCol w:w="1277"/>
      </w:tblGrid>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GTİP</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ÜRÜNLER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2015</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2016</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2017</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TOPLAM</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2.273.468.224</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2.097.637.172</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2.271.796.142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8517</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Telefon cihazları, ses, görüntü veya diğer bilgileri almaya veya vermeye mahsus diğer cihazlar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212.570.058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201.364.563</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.219.421.769</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8471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Otomatik bilgi işlem </w:t>
            </w:r>
            <w:proofErr w:type="spellStart"/>
            <w:r w:rsidRPr="00BC412F">
              <w:rPr>
                <w:rFonts w:ascii="Calibri" w:hAnsi="Calibri" w:cs="Calibri"/>
                <w:color w:val="333333"/>
                <w:sz w:val="20"/>
                <w:szCs w:val="20"/>
              </w:rPr>
              <w:t>mak</w:t>
            </w:r>
            <w:proofErr w:type="spellEnd"/>
            <w:r w:rsidRPr="00BC412F">
              <w:rPr>
                <w:rFonts w:ascii="Calibri" w:hAnsi="Calibri" w:cs="Calibri"/>
                <w:color w:val="333333"/>
                <w:sz w:val="20"/>
                <w:szCs w:val="20"/>
              </w:rPr>
              <w:t xml:space="preserve">. bunlara ait birimler; manyetik veya optik okuyucular, verileri koda dönüştüren ve işleyen </w:t>
            </w:r>
            <w:proofErr w:type="spellStart"/>
            <w:r w:rsidRPr="00BC412F">
              <w:rPr>
                <w:rFonts w:ascii="Calibri" w:hAnsi="Calibri" w:cs="Calibri"/>
                <w:color w:val="333333"/>
                <w:sz w:val="20"/>
                <w:szCs w:val="20"/>
              </w:rPr>
              <w:lastRenderedPageBreak/>
              <w:t>mak</w:t>
            </w:r>
            <w:proofErr w:type="spellEnd"/>
            <w:r w:rsidRPr="00BC412F">
              <w:rPr>
                <w:rFonts w:ascii="Calibri" w:hAnsi="Calibri" w:cs="Calibri"/>
                <w:color w:val="333333"/>
                <w:sz w:val="20"/>
                <w:szCs w:val="20"/>
              </w:rPr>
              <w:t>.</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 137.210.906</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125 006 320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142.184.062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8542</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Elektronik entegre devreler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69.361.768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61.156.505</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66.507.730</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8473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84.69 ila 84.72 pozisyonlarındaki makina ve cihazlarda kullanılmaya elverişli aksam-parça-aksesuarlar (kutu, kılıf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28.853.747</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25.856.350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32.942.651</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8528</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Monitörler ve projektörler, televizyon alıcı cihazları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28.178.547</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28.230.880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31.486.964</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8708</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Karayolu taşıtları için aksam, parça ve aksesuarlar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28.258.328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28.276.090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31.049.571</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9405</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Diğer aydınlatma cihazları, ışıklı panolar, ışıklı tabelaları ve benzer eşya ve bu eşyanın aksam ve parçaları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35.662.322</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29.970.636</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29.003.718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9013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Sıvı kristalli tertibat, lazerler, diğer optik cihaz ve aletler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33.960.798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28.740.579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28.419.868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4202</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Deri ve köseleden sandık, bavul, valiz, evrak çantası, seyahat eşyası, kılıf vb.</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28.201.561</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24.923.194</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26.882.582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8541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Diyodlar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transistörler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 xml:space="preserve"> yarı iletken tertibat; ışık yayan </w:t>
            </w:r>
            <w:proofErr w:type="spellStart"/>
            <w:r w:rsidRPr="00BC412F">
              <w:rPr>
                <w:rFonts w:ascii="Calibri" w:hAnsi="Calibri" w:cs="Calibri"/>
                <w:color w:val="333333"/>
                <w:sz w:val="20"/>
                <w:szCs w:val="20"/>
              </w:rPr>
              <w:t>diyodlar</w:t>
            </w:r>
            <w:proofErr w:type="spellEnd"/>
            <w:r w:rsidRPr="00BC412F">
              <w:rPr>
                <w:rFonts w:ascii="Calibri" w:hAnsi="Calibri" w:cs="Calibri"/>
                <w:color w:val="333333"/>
                <w:sz w:val="20"/>
                <w:szCs w:val="20"/>
              </w:rPr>
              <w:t xml:space="preserve">; monte edilmiş </w:t>
            </w:r>
            <w:proofErr w:type="spellStart"/>
            <w:r w:rsidRPr="00BC412F">
              <w:rPr>
                <w:rFonts w:ascii="Calibri" w:hAnsi="Calibri" w:cs="Calibri"/>
                <w:color w:val="333333"/>
                <w:sz w:val="20"/>
                <w:szCs w:val="20"/>
              </w:rPr>
              <w:t>piezo</w:t>
            </w:r>
            <w:proofErr w:type="spellEnd"/>
            <w:r w:rsidRPr="00BC412F">
              <w:rPr>
                <w:rFonts w:ascii="Calibri" w:hAnsi="Calibri" w:cs="Calibri"/>
                <w:color w:val="333333"/>
                <w:sz w:val="20"/>
                <w:szCs w:val="20"/>
              </w:rPr>
              <w:t xml:space="preserve"> elektrik kristaller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31.609.928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26.613.091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26.774.699</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9403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Diğer mobilyalar ve bunların aksam ve parçaları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29.134.833</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25.912.278</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26.685.685</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2710</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Petrol. </w:t>
            </w:r>
            <w:proofErr w:type="spellStart"/>
            <w:proofErr w:type="gramStart"/>
            <w:r w:rsidRPr="00BC412F">
              <w:rPr>
                <w:rFonts w:ascii="Calibri" w:hAnsi="Calibri" w:cs="Calibri"/>
                <w:color w:val="333333"/>
                <w:sz w:val="20"/>
                <w:szCs w:val="20"/>
              </w:rPr>
              <w:t>yağları.ve</w:t>
            </w:r>
            <w:proofErr w:type="gramEnd"/>
            <w:r w:rsidRPr="00BC412F">
              <w:rPr>
                <w:rFonts w:ascii="Calibri" w:hAnsi="Calibri" w:cs="Calibri"/>
                <w:color w:val="333333"/>
                <w:sz w:val="20"/>
                <w:szCs w:val="20"/>
              </w:rPr>
              <w:t>.bitümenli</w:t>
            </w:r>
            <w:proofErr w:type="spellEnd"/>
            <w:r w:rsidRPr="00BC412F">
              <w:rPr>
                <w:rFonts w:ascii="Calibri" w:hAnsi="Calibri" w:cs="Calibri"/>
                <w:color w:val="333333"/>
                <w:sz w:val="20"/>
                <w:szCs w:val="20"/>
              </w:rPr>
              <w:t xml:space="preserve"> minerallerden elde edilen yağlar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19.087.416</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19.395.489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25 503 451</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8504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Elektrik transformatörleri, statik </w:t>
            </w:r>
            <w:proofErr w:type="spellStart"/>
            <w:r w:rsidRPr="00BC412F">
              <w:rPr>
                <w:rFonts w:ascii="Calibri" w:hAnsi="Calibri" w:cs="Calibri"/>
                <w:color w:val="333333"/>
                <w:sz w:val="20"/>
                <w:szCs w:val="20"/>
              </w:rPr>
              <w:t>konvertörler</w:t>
            </w:r>
            <w:proofErr w:type="spellEnd"/>
            <w:r w:rsidRPr="00BC412F">
              <w:rPr>
                <w:rFonts w:ascii="Calibri" w:hAnsi="Calibri" w:cs="Calibri"/>
                <w:color w:val="333333"/>
                <w:sz w:val="20"/>
                <w:szCs w:val="20"/>
              </w:rPr>
              <w:t xml:space="preserve"> (örneğin; redresörler) ve </w:t>
            </w:r>
            <w:proofErr w:type="spellStart"/>
            <w:r w:rsidRPr="00BC412F">
              <w:rPr>
                <w:rFonts w:ascii="Calibri" w:hAnsi="Calibri" w:cs="Calibri"/>
                <w:color w:val="333333"/>
                <w:sz w:val="20"/>
                <w:szCs w:val="20"/>
              </w:rPr>
              <w:t>endüktörler</w:t>
            </w:r>
            <w:proofErr w:type="spellEnd"/>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26.341.346</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24.318.117</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25.315.264</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6204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Kadınlar ve kız çocuk için takım elbise, takım, ceket, </w:t>
            </w:r>
            <w:proofErr w:type="spellStart"/>
            <w:r w:rsidRPr="00BC412F">
              <w:rPr>
                <w:rFonts w:ascii="Calibri" w:hAnsi="Calibri" w:cs="Calibri"/>
                <w:color w:val="333333"/>
                <w:sz w:val="20"/>
                <w:szCs w:val="20"/>
              </w:rPr>
              <w:t>blazer</w:t>
            </w:r>
            <w:proofErr w:type="spellEnd"/>
            <w:r w:rsidRPr="00BC412F">
              <w:rPr>
                <w:rFonts w:ascii="Calibri" w:hAnsi="Calibri" w:cs="Calibri"/>
                <w:color w:val="333333"/>
                <w:sz w:val="20"/>
                <w:szCs w:val="20"/>
              </w:rPr>
              <w:t>, elbise, etek, pantolon etek, vb.(yüzme kıyafetleri hariç)</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25.876.913</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24.832.581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24.902 202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9503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Üç tekerlekli bisikletler, </w:t>
            </w:r>
            <w:proofErr w:type="spellStart"/>
            <w:r w:rsidRPr="00BC412F">
              <w:rPr>
                <w:rFonts w:ascii="Calibri" w:hAnsi="Calibri" w:cs="Calibri"/>
                <w:color w:val="333333"/>
                <w:sz w:val="20"/>
                <w:szCs w:val="20"/>
              </w:rPr>
              <w:t>skuterler</w:t>
            </w:r>
            <w:proofErr w:type="spellEnd"/>
            <w:r w:rsidRPr="00BC412F">
              <w:rPr>
                <w:rFonts w:ascii="Calibri" w:hAnsi="Calibri" w:cs="Calibri"/>
                <w:color w:val="333333"/>
                <w:sz w:val="20"/>
                <w:szCs w:val="20"/>
              </w:rPr>
              <w:t>, oyuncak bebekler, diğer oyuncaklar, küçültülmüş modeller, bilmeceler (</w:t>
            </w:r>
            <w:proofErr w:type="spellStart"/>
            <w:r w:rsidRPr="00BC412F">
              <w:rPr>
                <w:rFonts w:ascii="Calibri" w:hAnsi="Calibri" w:cs="Calibri"/>
                <w:color w:val="333333"/>
                <w:sz w:val="20"/>
                <w:szCs w:val="20"/>
              </w:rPr>
              <w:t>puzzle</w:t>
            </w:r>
            <w:proofErr w:type="spellEnd"/>
            <w:r w:rsidRPr="00BC412F">
              <w:rPr>
                <w:rFonts w:ascii="Calibri" w:hAnsi="Calibri" w:cs="Calibri"/>
                <w:color w:val="333333"/>
                <w:sz w:val="20"/>
                <w:szCs w:val="20"/>
              </w:rPr>
              <w:t>)</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15.663.715</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18.382.560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24.261.407</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9401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Oturmaya mahsus mobilyalar ve bunların aksam ve parçaları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23.643.776</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21.866.910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23.469.132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8544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İzole edilmiş teller, kablolar ve diğer elektrik iletkenler; tek tek kaplanmış liflerden oluşan fiber optik kablolar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21.406.247</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20.882.871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22.172.823</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6402</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Dış tabanı ve yüzü kauçuk veya plastik maddeden olan diğer ayakkabılar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24.510.404</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21.405.224</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21.573.666</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8516</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Elektrikli su ısıtıcıları, </w:t>
            </w:r>
            <w:proofErr w:type="spellStart"/>
            <w:r w:rsidRPr="00BC412F">
              <w:rPr>
                <w:rFonts w:ascii="Calibri" w:hAnsi="Calibri" w:cs="Calibri"/>
                <w:color w:val="333333"/>
                <w:sz w:val="20"/>
                <w:szCs w:val="20"/>
              </w:rPr>
              <w:t>elektrotermik</w:t>
            </w:r>
            <w:proofErr w:type="spellEnd"/>
            <w:r w:rsidRPr="00BC412F">
              <w:rPr>
                <w:rFonts w:ascii="Calibri" w:hAnsi="Calibri" w:cs="Calibri"/>
                <w:color w:val="333333"/>
                <w:sz w:val="20"/>
                <w:szCs w:val="20"/>
              </w:rPr>
              <w:t xml:space="preserve"> cihazlar, ortam ısıtıcıları, saç ve el kurutucuları, ütüler, </w:t>
            </w:r>
            <w:proofErr w:type="spellStart"/>
            <w:r w:rsidRPr="00BC412F">
              <w:rPr>
                <w:rFonts w:ascii="Calibri" w:hAnsi="Calibri" w:cs="Calibri"/>
                <w:color w:val="333333"/>
                <w:sz w:val="20"/>
                <w:szCs w:val="20"/>
              </w:rPr>
              <w:t>rezistanlar</w:t>
            </w:r>
            <w:proofErr w:type="spellEnd"/>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18.805.140</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18.323.908</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19.623.468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8443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Baskı yapmaya mahsus makinalar; kopyalama ve faks makinaları; bunların aksam, parça ve aksesuarları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21.142.660</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18.702.218</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18.087.143</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3926</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Plastikten diğer eşya</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17.942.480</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16.628.554</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17.928.568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8901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Yolcu gemileri, gezinti gemileri, feribotlar, yük gemileri, </w:t>
            </w:r>
            <w:r w:rsidRPr="00BC412F">
              <w:rPr>
                <w:rFonts w:ascii="Calibri" w:hAnsi="Calibri" w:cs="Calibri"/>
                <w:color w:val="333333"/>
                <w:sz w:val="20"/>
                <w:szCs w:val="20"/>
              </w:rPr>
              <w:lastRenderedPageBreak/>
              <w:t>mavnalar ve insan veya yük taşımaya mahsus benzeri gemiler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 20.373.576</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17.775.850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17.926.266</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6110</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Kazak, süveter, hırka, yelek vb. eşya (örme)</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19.718.754</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17.627.993</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17.325.002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8518</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Mikrofonlar ve mesnetleri, hoparlör, kulaklık, mikrofon-kulaklık setleri, ses frekansı yükseltici setleri, </w:t>
            </w:r>
            <w:proofErr w:type="spellStart"/>
            <w:r w:rsidRPr="00BC412F">
              <w:rPr>
                <w:rFonts w:ascii="Calibri" w:hAnsi="Calibri" w:cs="Calibri"/>
                <w:color w:val="333333"/>
                <w:sz w:val="20"/>
                <w:szCs w:val="20"/>
              </w:rPr>
              <w:t>amplikatörler</w:t>
            </w:r>
            <w:proofErr w:type="spellEnd"/>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15.772.769</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14.988.697</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16.314.424</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6104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Kadın ve kız çocuk için takım elbise, takım, ceket, </w:t>
            </w:r>
            <w:proofErr w:type="spellStart"/>
            <w:r w:rsidRPr="00BC412F">
              <w:rPr>
                <w:rFonts w:ascii="Calibri" w:hAnsi="Calibri" w:cs="Calibri"/>
                <w:color w:val="333333"/>
                <w:sz w:val="20"/>
                <w:szCs w:val="20"/>
              </w:rPr>
              <w:t>blazer</w:t>
            </w:r>
            <w:proofErr w:type="spellEnd"/>
            <w:r w:rsidRPr="00BC412F">
              <w:rPr>
                <w:rFonts w:ascii="Calibri" w:hAnsi="Calibri" w:cs="Calibri"/>
                <w:color w:val="333333"/>
                <w:sz w:val="20"/>
                <w:szCs w:val="20"/>
              </w:rPr>
              <w:t>, etek, pantolon, tulum ve şort (örme)(yüzme kıyafeti hariç)</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19.386.741</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15.998.039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15.232.143</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8536</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Gerilimi 1000 voltu geçmeyen elektrik devresi teçhizatı (anahtarlar, röleler, sigortalar, fişler, kutular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13.782.219</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13.831.394</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14.976.399</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8415</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Klima cihazları (motorlu bir vantilatör ile nem ve ısıyı değiştirmeye mahsus tertibatı olanlar)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12.491.825</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13.120.716</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14.749.834</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8481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Borular, kazanlar, tanklar, depolar ve benzeri diğer kaplar için musluklar, valfler (vanalar) ve benzeri cihazlar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14.545.852</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13.441.779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14.695.709</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4011</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Kauçuktan yeni dış lastikler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13.842.691</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12.893.129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14.166.555</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9504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Eğlence merkezleri için oyun eşyası, bilardo, kumarhane için özel masalar ve otomatik </w:t>
            </w:r>
            <w:proofErr w:type="spellStart"/>
            <w:r w:rsidRPr="00BC412F">
              <w:rPr>
                <w:rFonts w:ascii="Calibri" w:hAnsi="Calibri" w:cs="Calibri"/>
                <w:color w:val="333333"/>
                <w:sz w:val="20"/>
                <w:szCs w:val="20"/>
              </w:rPr>
              <w:t>bovling</w:t>
            </w:r>
            <w:proofErr w:type="spellEnd"/>
            <w:r w:rsidRPr="00BC412F">
              <w:rPr>
                <w:rFonts w:ascii="Calibri" w:hAnsi="Calibri" w:cs="Calibri"/>
                <w:color w:val="333333"/>
                <w:sz w:val="20"/>
                <w:szCs w:val="20"/>
              </w:rPr>
              <w:t xml:space="preserve"> oyun ekipmanları </w:t>
            </w:r>
            <w:proofErr w:type="spellStart"/>
            <w:r w:rsidRPr="00BC412F">
              <w:rPr>
                <w:rFonts w:ascii="Calibri" w:hAnsi="Calibri" w:cs="Calibri"/>
                <w:color w:val="333333"/>
                <w:sz w:val="20"/>
                <w:szCs w:val="20"/>
              </w:rPr>
              <w:t>vb</w:t>
            </w:r>
            <w:proofErr w:type="spellEnd"/>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10.519.578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10.862.535</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14.046.918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8534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Baskı devreler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14.022.184</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12.810.379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13.972.709</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8414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Hava veya vakum pompaları, hava veya diğer gaz kompresörleri, fanlar, aspiratörü olan havalandırmaya mahsus davlumbazlar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12.322.648</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12.676.001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13.652.580</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6404</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Dış tabanı kauçuk, plastik, tabii veya terkip yoluyla elde edilen kösele ve yüzü dokumaya elverişli maddelerden ayakkabı</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12.915.689</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12.465.060</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13.530.805</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8529</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Sadece veya esas itibariyle 85.25 ila 85.28 pozisyonlarında yer alan cihazlara mahsus aksam ve parçalar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11.342.843</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11.469.941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13.080.038</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7210</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Demir veya </w:t>
            </w:r>
            <w:proofErr w:type="spellStart"/>
            <w:r w:rsidRPr="00BC412F">
              <w:rPr>
                <w:rFonts w:ascii="Calibri" w:hAnsi="Calibri" w:cs="Calibri"/>
                <w:color w:val="333333"/>
                <w:sz w:val="20"/>
                <w:szCs w:val="20"/>
              </w:rPr>
              <w:t>alaşımsız</w:t>
            </w:r>
            <w:proofErr w:type="spellEnd"/>
            <w:r w:rsidRPr="00BC412F">
              <w:rPr>
                <w:rFonts w:ascii="Calibri" w:hAnsi="Calibri" w:cs="Calibri"/>
                <w:color w:val="333333"/>
                <w:sz w:val="20"/>
                <w:szCs w:val="20"/>
              </w:rPr>
              <w:t xml:space="preserve"> çelikten yassı hadde mamulleri, genişliği 600 mm veya daha fazla olanlar (kaplanmış olanlar)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10.856.367</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10.477.889</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12.351.035</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5407</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Sentetik </w:t>
            </w:r>
            <w:proofErr w:type="spellStart"/>
            <w:r w:rsidRPr="00BC412F">
              <w:rPr>
                <w:rFonts w:ascii="Calibri" w:hAnsi="Calibri" w:cs="Calibri"/>
                <w:color w:val="333333"/>
                <w:sz w:val="20"/>
                <w:szCs w:val="20"/>
              </w:rPr>
              <w:t>filament</w:t>
            </w:r>
            <w:proofErr w:type="spellEnd"/>
            <w:r w:rsidRPr="00BC412F">
              <w:rPr>
                <w:rFonts w:ascii="Calibri" w:hAnsi="Calibri" w:cs="Calibri"/>
                <w:color w:val="333333"/>
                <w:sz w:val="20"/>
                <w:szCs w:val="20"/>
              </w:rPr>
              <w:t xml:space="preserve"> ipliklerinden dokunmuş mensucat</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11.384.733</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11.412.536</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12.132.206</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6203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Erkekler ve erkek çocuk için takım elbise, takım, ceket, </w:t>
            </w:r>
            <w:proofErr w:type="spellStart"/>
            <w:r w:rsidRPr="00BC412F">
              <w:rPr>
                <w:rFonts w:ascii="Calibri" w:hAnsi="Calibri" w:cs="Calibri"/>
                <w:color w:val="333333"/>
                <w:sz w:val="20"/>
                <w:szCs w:val="20"/>
              </w:rPr>
              <w:t>blazer</w:t>
            </w:r>
            <w:proofErr w:type="spellEnd"/>
            <w:r w:rsidRPr="00BC412F">
              <w:rPr>
                <w:rFonts w:ascii="Calibri" w:hAnsi="Calibri" w:cs="Calibri"/>
                <w:color w:val="333333"/>
                <w:sz w:val="20"/>
                <w:szCs w:val="20"/>
              </w:rPr>
              <w:t>, pantolon, tulum ve şort (yüzme kıyafeti hariç)</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14.205.231</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12.461.537</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12.025.182</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8507</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Elektrik akümülatörleri (</w:t>
            </w:r>
            <w:proofErr w:type="spellStart"/>
            <w:r w:rsidRPr="00BC412F">
              <w:rPr>
                <w:rFonts w:ascii="Calibri" w:hAnsi="Calibri" w:cs="Calibri"/>
                <w:color w:val="333333"/>
                <w:sz w:val="20"/>
                <w:szCs w:val="20"/>
              </w:rPr>
              <w:t>bunIarın</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separatörleri</w:t>
            </w:r>
            <w:proofErr w:type="spellEnd"/>
            <w:r w:rsidRPr="00BC412F">
              <w:rPr>
                <w:rFonts w:ascii="Calibri" w:hAnsi="Calibri" w:cs="Calibri"/>
                <w:color w:val="333333"/>
                <w:sz w:val="20"/>
                <w:szCs w:val="20"/>
              </w:rPr>
              <w:t xml:space="preserve"> dahil)</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10.345.143</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10.158.801</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11.670.344</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7113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Mücevherci eşyası ve aksamı (kıymetli metallerden veya kıymetli metallerle kaplama metallerden)</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18.547.454</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13.039.414</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11.075.906</w:t>
            </w:r>
          </w:p>
        </w:tc>
      </w:tr>
      <w:tr w:rsidR="00BC412F" w:rsidRPr="00BC412F" w:rsidTr="00AE5745">
        <w:trPr>
          <w:trHeight w:val="285"/>
        </w:trPr>
        <w:tc>
          <w:tcPr>
            <w:tcW w:w="42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8543</w:t>
            </w:r>
          </w:p>
        </w:tc>
        <w:tc>
          <w:tcPr>
            <w:tcW w:w="478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Kendine has fonksiyonlu diğer elektrikli makina ve cihazlar</w:t>
            </w:r>
          </w:p>
        </w:tc>
        <w:tc>
          <w:tcPr>
            <w:tcW w:w="1324"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8.962.369</w:t>
            </w:r>
          </w:p>
        </w:tc>
        <w:tc>
          <w:tcPr>
            <w:tcW w:w="1282"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9.016.325</w:t>
            </w:r>
          </w:p>
        </w:tc>
        <w:tc>
          <w:tcPr>
            <w:tcW w:w="1277"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10.885.030</w:t>
            </w:r>
          </w:p>
        </w:tc>
      </w:tr>
    </w:tbl>
    <w:p w:rsidR="00AE22F9" w:rsidRDefault="00BC412F" w:rsidP="00AE5745">
      <w:pPr>
        <w:spacing w:after="150" w:line="300" w:lineRule="atLeast"/>
      </w:pPr>
      <w:proofErr w:type="spellStart"/>
      <w:proofErr w:type="gramStart"/>
      <w:r w:rsidRPr="00BC412F">
        <w:t>Kaynak:</w:t>
      </w:r>
      <w:r w:rsidRPr="00BC412F">
        <w:rPr>
          <w:i/>
          <w:iCs/>
        </w:rPr>
        <w:t>ITC</w:t>
      </w:r>
      <w:proofErr w:type="gramEnd"/>
      <w:r w:rsidRPr="00BC412F">
        <w:rPr>
          <w:i/>
          <w:iCs/>
        </w:rPr>
        <w:t>-Trade</w:t>
      </w:r>
      <w:proofErr w:type="spellEnd"/>
      <w:r w:rsidRPr="00BC412F">
        <w:rPr>
          <w:i/>
          <w:iCs/>
        </w:rPr>
        <w:t xml:space="preserve"> </w:t>
      </w:r>
      <w:proofErr w:type="spellStart"/>
      <w:r w:rsidRPr="00BC412F">
        <w:rPr>
          <w:i/>
          <w:iCs/>
        </w:rPr>
        <w:t>Map</w:t>
      </w:r>
      <w:proofErr w:type="spellEnd"/>
    </w:p>
    <w:p w:rsidR="00BC412F" w:rsidRPr="00BC412F" w:rsidRDefault="00BC412F" w:rsidP="00AE5745">
      <w:pPr>
        <w:spacing w:after="150" w:line="300" w:lineRule="atLeast"/>
      </w:pPr>
      <w:r w:rsidRPr="00BC412F">
        <w:rPr>
          <w:b/>
          <w:bCs/>
        </w:rPr>
        <w:lastRenderedPageBreak/>
        <w:t>Çin’in Başlıca Ülkeler İtibariyle İthalatı  (Bin  $)</w:t>
      </w:r>
    </w:p>
    <w:tbl>
      <w:tblPr>
        <w:tblW w:w="0" w:type="auto"/>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876"/>
        <w:gridCol w:w="1847"/>
        <w:gridCol w:w="1847"/>
        <w:gridCol w:w="1382"/>
        <w:gridCol w:w="2257"/>
        <w:gridCol w:w="879"/>
      </w:tblGrid>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Sıra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Ülkeler</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2015</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2016</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2017</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Toplamdaki Pay %</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TOPLAM İTHALAT</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1679.564.325</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1587.920.688</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1840.957.060</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100,0</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Kore</w:t>
            </w:r>
            <w:r w:rsidR="00504039">
              <w:rPr>
                <w:rFonts w:ascii="Calibri" w:hAnsi="Calibri" w:cs="Calibri"/>
                <w:color w:val="333333"/>
                <w:sz w:val="20"/>
                <w:szCs w:val="20"/>
              </w:rPr>
              <w:t xml:space="preserve"> Cumhuriyeti</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174.506.083</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158.974.531</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177.523.904</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9,6</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Japonya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142.902.573</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145.670.688</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165.494.647</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ABD</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148.693.056</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135.120.133</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154.839.684</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504039" w:rsidP="00BC412F">
            <w:pPr>
              <w:spacing w:after="150" w:line="300" w:lineRule="atLeast"/>
              <w:rPr>
                <w:rFonts w:ascii="Calibri" w:hAnsi="Calibri" w:cs="Calibri"/>
                <w:color w:val="333333"/>
                <w:sz w:val="20"/>
                <w:szCs w:val="20"/>
              </w:rPr>
            </w:pPr>
            <w:proofErr w:type="spellStart"/>
            <w:r w:rsidRPr="00504039">
              <w:rPr>
                <w:rFonts w:ascii="Calibri" w:hAnsi="Calibri" w:cs="Calibri"/>
                <w:color w:val="333333"/>
                <w:sz w:val="20"/>
                <w:szCs w:val="20"/>
              </w:rPr>
              <w:t>Taipei</w:t>
            </w:r>
            <w:proofErr w:type="spellEnd"/>
            <w:r w:rsidRPr="00504039">
              <w:rPr>
                <w:rFonts w:ascii="Calibri" w:hAnsi="Calibri" w:cs="Calibri"/>
                <w:color w:val="333333"/>
                <w:sz w:val="20"/>
                <w:szCs w:val="20"/>
              </w:rPr>
              <w:t xml:space="preserve">, </w:t>
            </w:r>
            <w:proofErr w:type="spellStart"/>
            <w:r w:rsidRPr="00504039">
              <w:rPr>
                <w:rFonts w:ascii="Calibri" w:hAnsi="Calibri" w:cs="Calibri"/>
                <w:color w:val="333333"/>
                <w:sz w:val="20"/>
                <w:szCs w:val="20"/>
              </w:rPr>
              <w:t>Chinese</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143.204.215</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138.847.227</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154.796.770</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line="210" w:lineRule="atLeast"/>
              <w:rPr>
                <w:rFonts w:ascii="Calibri" w:hAnsi="Calibri" w:cs="Calibri"/>
                <w:color w:val="333333"/>
                <w:sz w:val="20"/>
                <w:szCs w:val="20"/>
              </w:rPr>
            </w:pPr>
            <w:r w:rsidRPr="00BC412F">
              <w:rPr>
                <w:rFonts w:ascii="Calibri" w:hAnsi="Calibri" w:cs="Calibri"/>
                <w:color w:val="333333"/>
                <w:sz w:val="20"/>
                <w:szCs w:val="20"/>
              </w:rPr>
              <w:t> </w:t>
            </w:r>
            <w:proofErr w:type="spellStart"/>
            <w:r w:rsidR="00504039">
              <w:rPr>
                <w:rFonts w:ascii="Calibri" w:hAnsi="Calibri" w:cs="Calibri"/>
                <w:color w:val="333333"/>
                <w:sz w:val="20"/>
                <w:szCs w:val="20"/>
              </w:rPr>
              <w:t>China</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143.369.309</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132.604.645</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7,2</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Almanya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87.623.361</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86.109.030</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96.932.837</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5,3</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Avustralya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73.509.971</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70.895.013</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94.632.692</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5,1</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Brezilya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44.089.358</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45.855.047</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58.476.878</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3,2</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Malezya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53.277.331</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49.269.637</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53.961.162</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Vietnam</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29.831.745</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37.171.604</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50.374.166</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Tayland</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37.168.745</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38.532.343</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41.805.850</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Rusya</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33.258.663</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32.260.148</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41.351.921</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2,2</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Singapur</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27.580.763</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26.014.249</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34.133.663</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1,9</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İsviçre</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41.200.166</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39.945.438</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33.014.622</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 Arabistan</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30.021.051</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23.626.019</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31.751.563</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1,7</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w:t>
            </w:r>
          </w:p>
        </w:tc>
      </w:tr>
      <w:tr w:rsidR="00BC412F" w:rsidRPr="00BC412F" w:rsidTr="00BC412F">
        <w:trPr>
          <w:trHeight w:val="285"/>
        </w:trPr>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Türkiye</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2.943.638</w:t>
            </w:r>
          </w:p>
        </w:tc>
        <w:tc>
          <w:tcPr>
            <w:tcW w:w="151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2.785.415</w:t>
            </w:r>
          </w:p>
        </w:tc>
        <w:tc>
          <w:tcPr>
            <w:tcW w:w="247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3.772.268</w:t>
            </w:r>
          </w:p>
        </w:tc>
        <w:tc>
          <w:tcPr>
            <w:tcW w:w="96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0,2</w:t>
            </w:r>
          </w:p>
        </w:tc>
      </w:tr>
    </w:tbl>
    <w:p w:rsidR="00BC412F" w:rsidRPr="00BC412F" w:rsidRDefault="00BC412F" w:rsidP="00BC412F">
      <w:pPr>
        <w:spacing w:after="150" w:line="300" w:lineRule="atLeast"/>
      </w:pPr>
      <w:proofErr w:type="spellStart"/>
      <w:proofErr w:type="gramStart"/>
      <w:r w:rsidRPr="00BC412F">
        <w:t>Kaynak:</w:t>
      </w:r>
      <w:r w:rsidRPr="00BC412F">
        <w:rPr>
          <w:i/>
          <w:iCs/>
        </w:rPr>
        <w:t>ITC</w:t>
      </w:r>
      <w:proofErr w:type="gramEnd"/>
      <w:r w:rsidRPr="00BC412F">
        <w:rPr>
          <w:i/>
          <w:iCs/>
        </w:rPr>
        <w:t>-Trade</w:t>
      </w:r>
      <w:proofErr w:type="spellEnd"/>
      <w:r w:rsidRPr="00BC412F">
        <w:rPr>
          <w:i/>
          <w:iCs/>
        </w:rPr>
        <w:t xml:space="preserve"> </w:t>
      </w:r>
      <w:proofErr w:type="spellStart"/>
      <w:r w:rsidRPr="00BC412F">
        <w:rPr>
          <w:i/>
          <w:iCs/>
        </w:rPr>
        <w:t>Map</w:t>
      </w:r>
      <w:proofErr w:type="spellEnd"/>
    </w:p>
    <w:p w:rsidR="00BC412F" w:rsidRDefault="00BC412F" w:rsidP="00BC412F">
      <w:pPr>
        <w:spacing w:after="150" w:line="300" w:lineRule="atLeast"/>
      </w:pPr>
    </w:p>
    <w:p w:rsidR="00BC412F" w:rsidRPr="00BC412F" w:rsidRDefault="00BC412F" w:rsidP="00AE5745">
      <w:pPr>
        <w:spacing w:after="150" w:line="300" w:lineRule="atLeast"/>
      </w:pPr>
      <w:r w:rsidRPr="00BC412F">
        <w:rPr>
          <w:b/>
          <w:bCs/>
        </w:rPr>
        <w:t>Çin’in Başlıca Ürünler İtibariyle İthalatı (Bin $)</w:t>
      </w:r>
    </w:p>
    <w:tbl>
      <w:tblPr>
        <w:tblW w:w="0" w:type="auto"/>
        <w:tblBorders>
          <w:top w:val="outset" w:sz="6" w:space="0" w:color="auto"/>
          <w:left w:val="outset" w:sz="6" w:space="0" w:color="auto"/>
          <w:bottom w:val="outset" w:sz="6" w:space="0" w:color="auto"/>
          <w:right w:val="outset" w:sz="6" w:space="0" w:color="auto"/>
        </w:tblBorders>
        <w:shd w:val="clear" w:color="auto" w:fill="D3DED5"/>
        <w:tblCellMar>
          <w:left w:w="0" w:type="dxa"/>
          <w:right w:w="0" w:type="dxa"/>
        </w:tblCellMar>
        <w:tblLook w:val="04A0" w:firstRow="1" w:lastRow="0" w:firstColumn="1" w:lastColumn="0" w:noHBand="0" w:noVBand="1"/>
      </w:tblPr>
      <w:tblGrid>
        <w:gridCol w:w="840"/>
        <w:gridCol w:w="3405"/>
        <w:gridCol w:w="1410"/>
        <w:gridCol w:w="1365"/>
        <w:gridCol w:w="2025"/>
      </w:tblGrid>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GTİP</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ÜRÜNLER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2016</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b/>
                <w:bCs/>
                <w:color w:val="333333"/>
                <w:sz w:val="20"/>
                <w:szCs w:val="20"/>
              </w:rPr>
              <w:t>2017</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TOPLAM İTHALAT</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1.679.564.325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1.587.920.688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1.840.957.060</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8542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Elektronik entegre devreler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230.657.123</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227.616.904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258.559.727</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2709</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Ham petrol (petrol yağları ve </w:t>
            </w:r>
            <w:proofErr w:type="spellStart"/>
            <w:r w:rsidRPr="00BC412F">
              <w:rPr>
                <w:rFonts w:ascii="Calibri" w:hAnsi="Calibri" w:cs="Calibri"/>
                <w:color w:val="333333"/>
                <w:sz w:val="20"/>
                <w:szCs w:val="20"/>
              </w:rPr>
              <w:t>bitümenli</w:t>
            </w:r>
            <w:proofErr w:type="spellEnd"/>
            <w:r w:rsidRPr="00BC412F">
              <w:rPr>
                <w:rFonts w:ascii="Calibri" w:hAnsi="Calibri" w:cs="Calibri"/>
                <w:color w:val="333333"/>
                <w:sz w:val="20"/>
                <w:szCs w:val="20"/>
              </w:rPr>
              <w:t xml:space="preserve"> minerallerden elde edilen yağlar)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134.342.874</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116.660.748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162.191.057</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2601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Demir cevherleri ve konsantreleri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57.393.061</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58.032.584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76.165.460</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8703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Binek otomobilleri ve esas itibariyle insan taşımak üzere imal edilmiş diğer motorlu taşıtlar (yarış </w:t>
            </w:r>
            <w:proofErr w:type="spellStart"/>
            <w:r w:rsidRPr="00BC412F">
              <w:rPr>
                <w:rFonts w:ascii="Calibri" w:hAnsi="Calibri" w:cs="Calibri"/>
                <w:color w:val="333333"/>
                <w:sz w:val="20"/>
                <w:szCs w:val="20"/>
              </w:rPr>
              <w:t>rabaları</w:t>
            </w:r>
            <w:proofErr w:type="spellEnd"/>
            <w:r w:rsidRPr="00BC412F">
              <w:rPr>
                <w:rFonts w:ascii="Calibri" w:hAnsi="Calibri" w:cs="Calibri"/>
                <w:color w:val="333333"/>
                <w:sz w:val="20"/>
                <w:szCs w:val="20"/>
              </w:rPr>
              <w:t xml:space="preserve"> dâhil)</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44 212.268</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44.005.218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49.940.232</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8517</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Telefon.cihazları</w:t>
            </w:r>
            <w:proofErr w:type="gramStart"/>
            <w:r w:rsidRPr="00BC412F">
              <w:rPr>
                <w:rFonts w:ascii="Calibri" w:hAnsi="Calibri" w:cs="Calibri"/>
                <w:color w:val="333333"/>
                <w:sz w:val="20"/>
                <w:szCs w:val="20"/>
              </w:rPr>
              <w:t>,.</w:t>
            </w:r>
            <w:proofErr w:type="gramEnd"/>
            <w:r w:rsidRPr="00BC412F">
              <w:rPr>
                <w:rFonts w:ascii="Calibri" w:hAnsi="Calibri" w:cs="Calibri"/>
                <w:color w:val="333333"/>
                <w:sz w:val="20"/>
                <w:szCs w:val="20"/>
              </w:rPr>
              <w:t>ses</w:t>
            </w:r>
            <w:proofErr w:type="spellEnd"/>
            <w:r w:rsidRPr="00BC412F">
              <w:rPr>
                <w:rFonts w:ascii="Calibri" w:hAnsi="Calibri" w:cs="Calibri"/>
                <w:color w:val="333333"/>
                <w:sz w:val="20"/>
                <w:szCs w:val="20"/>
              </w:rPr>
              <w:t>, görüntü veya diğer bilgileri almaya veya vermeye mahsus diğer cihazlar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48.418.939</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45.899.865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47.795.304</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1201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Soya fasulyesi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34.790.413</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33.981.149</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39.627.274</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9013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Sıvı kristalli tertibat, lazerler, diğer optik cihaz ve aletler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46.341.132</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37.981.021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37.177.141</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2711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Petrol gazları ve diğer gazlı hidrokarbonlar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24 894.765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23.002.120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33.001.940</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8541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Diyodlar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transistörler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 xml:space="preserve"> yarı iletken tertibat; ışık yayan </w:t>
            </w:r>
            <w:proofErr w:type="spellStart"/>
            <w:r w:rsidRPr="00BC412F">
              <w:rPr>
                <w:rFonts w:ascii="Calibri" w:hAnsi="Calibri" w:cs="Calibri"/>
                <w:color w:val="333333"/>
                <w:sz w:val="20"/>
                <w:szCs w:val="20"/>
              </w:rPr>
              <w:t>diyodlar</w:t>
            </w:r>
            <w:proofErr w:type="spellEnd"/>
            <w:r w:rsidRPr="00BC412F">
              <w:rPr>
                <w:rFonts w:ascii="Calibri" w:hAnsi="Calibri" w:cs="Calibri"/>
                <w:color w:val="333333"/>
                <w:sz w:val="20"/>
                <w:szCs w:val="20"/>
              </w:rPr>
              <w:t xml:space="preserve">; monte edilmiş </w:t>
            </w:r>
            <w:proofErr w:type="spellStart"/>
            <w:r w:rsidRPr="00BC412F">
              <w:rPr>
                <w:rFonts w:ascii="Calibri" w:hAnsi="Calibri" w:cs="Calibri"/>
                <w:color w:val="333333"/>
                <w:sz w:val="20"/>
                <w:szCs w:val="20"/>
              </w:rPr>
              <w:t>piezo</w:t>
            </w:r>
            <w:proofErr w:type="spellEnd"/>
            <w:r w:rsidRPr="00BC412F">
              <w:rPr>
                <w:rFonts w:ascii="Calibri" w:hAnsi="Calibri" w:cs="Calibri"/>
                <w:color w:val="333333"/>
                <w:sz w:val="20"/>
                <w:szCs w:val="20"/>
              </w:rPr>
              <w:t xml:space="preserve"> elektrik kristaller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29.351.070</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27.865.658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27.871.890</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8708</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Karayolu taşıtları için aksam, parça ve aksesuarlar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23.350.726</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25.468.891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27.076.415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2603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Bakır cevherleri ve konsantreleri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18.780.896</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20.888.054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26.107.243</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8471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Otomatik bilgi işlem </w:t>
            </w:r>
            <w:proofErr w:type="spellStart"/>
            <w:r w:rsidRPr="00BC412F">
              <w:rPr>
                <w:rFonts w:ascii="Calibri" w:hAnsi="Calibri" w:cs="Calibri"/>
                <w:color w:val="333333"/>
                <w:sz w:val="20"/>
                <w:szCs w:val="20"/>
              </w:rPr>
              <w:t>mak</w:t>
            </w:r>
            <w:proofErr w:type="spellEnd"/>
            <w:r w:rsidRPr="00BC412F">
              <w:rPr>
                <w:rFonts w:ascii="Calibri" w:hAnsi="Calibri" w:cs="Calibri"/>
                <w:color w:val="333333"/>
                <w:sz w:val="20"/>
                <w:szCs w:val="20"/>
              </w:rPr>
              <w:t xml:space="preserve">. bunlara ait birimler; manyetik veya optik okuyucular, verileri koda dönüştüren ve işleyen </w:t>
            </w:r>
            <w:proofErr w:type="spellStart"/>
            <w:r w:rsidRPr="00BC412F">
              <w:rPr>
                <w:rFonts w:ascii="Calibri" w:hAnsi="Calibri" w:cs="Calibri"/>
                <w:color w:val="333333"/>
                <w:sz w:val="20"/>
                <w:szCs w:val="20"/>
              </w:rPr>
              <w:t>mak</w:t>
            </w:r>
            <w:proofErr w:type="spellEnd"/>
            <w:r w:rsidRPr="00BC412F">
              <w:rPr>
                <w:rFonts w:ascii="Calibri" w:hAnsi="Calibri" w:cs="Calibri"/>
                <w:color w:val="333333"/>
                <w:sz w:val="20"/>
                <w:szCs w:val="20"/>
              </w:rPr>
              <w:t>.</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26.057.975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25.766.121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26.023.959</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8802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Helikopterler, uçaklar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 uzay araçları (uydular dâhil), uzay araçlarını fırlatıcı araçlar ve yörünge-altı araçları</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23.609.561</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20.432.497</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23.725.272</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7403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Rafine edilmiş bakır ve bakır alaşımları (ham)</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20.936.129</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18.118.094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20.626.408</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2902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Siklik hidrokarbonlar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16.479.175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15.625.742</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19.843.506</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8486</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Yarı iletken disklerin, külçelerin, entegre devrelerin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 xml:space="preserve"> imalatında kullanılan makine ve cihazlar; aksam-parça-aksesuar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12.491.142</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14.033.544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19.647.951</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2701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Taşkömürü</w:t>
            </w:r>
            <w:proofErr w:type="gramStart"/>
            <w:r w:rsidRPr="00BC412F">
              <w:rPr>
                <w:rFonts w:ascii="Calibri" w:hAnsi="Calibri" w:cs="Calibri"/>
                <w:color w:val="333333"/>
                <w:sz w:val="20"/>
                <w:szCs w:val="20"/>
              </w:rPr>
              <w:t>;.</w:t>
            </w:r>
            <w:proofErr w:type="gramEnd"/>
            <w:r w:rsidRPr="00BC412F">
              <w:rPr>
                <w:rFonts w:ascii="Calibri" w:hAnsi="Calibri" w:cs="Calibri"/>
                <w:color w:val="333333"/>
                <w:sz w:val="20"/>
                <w:szCs w:val="20"/>
              </w:rPr>
              <w:t>taşkömüründen</w:t>
            </w:r>
            <w:proofErr w:type="spellEnd"/>
            <w:r w:rsidRPr="00BC412F">
              <w:rPr>
                <w:rFonts w:ascii="Calibri" w:hAnsi="Calibri" w:cs="Calibri"/>
                <w:color w:val="333333"/>
                <w:sz w:val="20"/>
                <w:szCs w:val="20"/>
              </w:rPr>
              <w:t xml:space="preserve"> elde edilen briketler, topak vb. katı yakıtlar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10.137.073</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11.510.310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18.522.785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3004</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Tedavide veya korunmada kullanılmak üzere hazırlanan ilaçlar (</w:t>
            </w:r>
            <w:proofErr w:type="spellStart"/>
            <w:r w:rsidRPr="00BC412F">
              <w:rPr>
                <w:rFonts w:ascii="Calibri" w:hAnsi="Calibri" w:cs="Calibri"/>
                <w:color w:val="333333"/>
                <w:sz w:val="20"/>
                <w:szCs w:val="20"/>
              </w:rPr>
              <w:t>dozlandırılmış</w:t>
            </w:r>
            <w:proofErr w:type="spellEnd"/>
            <w:r w:rsidRPr="00BC412F">
              <w:rPr>
                <w:rFonts w:ascii="Calibri" w:hAnsi="Calibri" w:cs="Calibri"/>
                <w:color w:val="333333"/>
                <w:sz w:val="20"/>
                <w:szCs w:val="20"/>
              </w:rPr>
              <w:t>)</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13.036.808</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14.090.321</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17.157.314</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3901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Etilen polimerleri (ilk şekillerde)</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14.963.867</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14.046.432</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16.943.483</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8536</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Gerilimi 1000 voltu geçmeyen elektrik devresi teçhizatı (anahtarlar, röleler, </w:t>
            </w:r>
            <w:r w:rsidRPr="00BC412F">
              <w:rPr>
                <w:rFonts w:ascii="Calibri" w:hAnsi="Calibri" w:cs="Calibri"/>
                <w:color w:val="333333"/>
                <w:sz w:val="20"/>
                <w:szCs w:val="20"/>
              </w:rPr>
              <w:lastRenderedPageBreak/>
              <w:t xml:space="preserve">sigortalar, fişler, kutular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14 138.221</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14.199.566</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15.506.406</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8473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84.69 ila 84.72 pozisyonlarındaki makina ve cihazlarda kullanılmaya elverişli aksam-parça-aksesuarlar (kutu, kılıf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16.715.645</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13.313.503</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14.681.695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2710</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Petrol yağları ve </w:t>
            </w:r>
            <w:proofErr w:type="spellStart"/>
            <w:r w:rsidRPr="00BC412F">
              <w:rPr>
                <w:rFonts w:ascii="Calibri" w:hAnsi="Calibri" w:cs="Calibri"/>
                <w:color w:val="333333"/>
                <w:sz w:val="20"/>
                <w:szCs w:val="20"/>
              </w:rPr>
              <w:t>bitümenli</w:t>
            </w:r>
            <w:proofErr w:type="spellEnd"/>
            <w:r w:rsidRPr="00BC412F">
              <w:rPr>
                <w:rFonts w:ascii="Calibri" w:hAnsi="Calibri" w:cs="Calibri"/>
                <w:color w:val="333333"/>
                <w:sz w:val="20"/>
                <w:szCs w:val="20"/>
              </w:rPr>
              <w:t xml:space="preserve"> minerallerden elde edilen yağlar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14.240.150</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11.157.369</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14.473.295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8479</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Kendine özgü bir fonksiyonu olan diğer makinalar ve mekanik cihazlar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8 975.364</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9.519.940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12.367.462</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8529</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Sadece. Veya esas itibariyle 85.25 ila 85.28 pozisyonlarında yer alan cihazlara mahsus aksam ve parçalar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7.429.189</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9.376.510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12.271.518</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2905</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Asiklik</w:t>
            </w:r>
            <w:proofErr w:type="spellEnd"/>
            <w:r w:rsidRPr="00BC412F">
              <w:rPr>
                <w:rFonts w:ascii="Calibri" w:hAnsi="Calibri" w:cs="Calibri"/>
                <w:color w:val="333333"/>
                <w:sz w:val="20"/>
                <w:szCs w:val="20"/>
              </w:rPr>
              <w:t xml:space="preserve"> alkoller ve bunların </w:t>
            </w:r>
            <w:proofErr w:type="spellStart"/>
            <w:r w:rsidRPr="00BC412F">
              <w:rPr>
                <w:rFonts w:ascii="Calibri" w:hAnsi="Calibri" w:cs="Calibri"/>
                <w:color w:val="333333"/>
                <w:sz w:val="20"/>
                <w:szCs w:val="20"/>
              </w:rPr>
              <w:t>halojenlenmiş</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sülfolanmış</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nitrolanmış</w:t>
            </w:r>
            <w:proofErr w:type="spellEnd"/>
            <w:r w:rsidRPr="00BC412F">
              <w:rPr>
                <w:rFonts w:ascii="Calibri" w:hAnsi="Calibri" w:cs="Calibri"/>
                <w:color w:val="333333"/>
                <w:sz w:val="20"/>
                <w:szCs w:val="20"/>
              </w:rPr>
              <w:t xml:space="preserve"> veya </w:t>
            </w:r>
            <w:proofErr w:type="spellStart"/>
            <w:r w:rsidRPr="00BC412F">
              <w:rPr>
                <w:rFonts w:ascii="Calibri" w:hAnsi="Calibri" w:cs="Calibri"/>
                <w:color w:val="333333"/>
                <w:sz w:val="20"/>
                <w:szCs w:val="20"/>
              </w:rPr>
              <w:t>nitrozalanmış</w:t>
            </w:r>
            <w:proofErr w:type="spellEnd"/>
            <w:r w:rsidRPr="00BC412F">
              <w:rPr>
                <w:rFonts w:ascii="Calibri" w:hAnsi="Calibri" w:cs="Calibri"/>
                <w:color w:val="333333"/>
                <w:sz w:val="20"/>
                <w:szCs w:val="20"/>
              </w:rPr>
              <w:t xml:space="preserve"> türevleri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10.226.468</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8.456.265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11.795.565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4703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Sodalı veya sülfatlı kimyasal odun hamuru</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9.868.407</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9.372.373</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11.766.890</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8534</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Baskı devreler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12.145.137</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10.305.354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11.582.045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8504</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Elektrik transformatörleri, statik </w:t>
            </w:r>
            <w:proofErr w:type="spellStart"/>
            <w:r w:rsidRPr="00BC412F">
              <w:rPr>
                <w:rFonts w:ascii="Calibri" w:hAnsi="Calibri" w:cs="Calibri"/>
                <w:color w:val="333333"/>
                <w:sz w:val="20"/>
                <w:szCs w:val="20"/>
              </w:rPr>
              <w:t>konvertörler</w:t>
            </w:r>
            <w:proofErr w:type="spellEnd"/>
            <w:r w:rsidRPr="00BC412F">
              <w:rPr>
                <w:rFonts w:ascii="Calibri" w:hAnsi="Calibri" w:cs="Calibri"/>
                <w:color w:val="333333"/>
                <w:sz w:val="20"/>
                <w:szCs w:val="20"/>
              </w:rPr>
              <w:t xml:space="preserve"> (örneğin; redresörler) ve </w:t>
            </w:r>
            <w:proofErr w:type="spellStart"/>
            <w:r w:rsidRPr="00BC412F">
              <w:rPr>
                <w:rFonts w:ascii="Calibri" w:hAnsi="Calibri" w:cs="Calibri"/>
                <w:color w:val="333333"/>
                <w:sz w:val="20"/>
                <w:szCs w:val="20"/>
              </w:rPr>
              <w:t>endüktörler</w:t>
            </w:r>
            <w:proofErr w:type="spellEnd"/>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11.757.693</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10.801.650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11.111.742</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9031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Diğer ölçme veya muayene alet, cihaz ve makinaları; profil projektörleri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8.827.369</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9.751.616</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10.975.338</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2707</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Yüksek sıcaklıkta taşkömürü katranının damıtılmasından elde yağlar ve diğer ürünler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5.664.851</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8.715.344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10.329.216</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4407</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Uzunlamasına kesilmiş, biçilmiş ağaç; kalınlık &gt; 6 mm</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7.504.844</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8.137.759</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10.064.655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4403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Yuvarlak ağaçlar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8.063.599</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8.085.187</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9.925.446</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7404</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Bakır döküntü ve hurdaları</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8.386.896</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6.175.252</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9.152.484</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8532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Sabit, değişken veya ayarlanabilir (ön ayar yapılabilir) elektrik kondansatörleri</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10.213.918</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8.030.120</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8.684.355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3907</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proofErr w:type="spellStart"/>
            <w:r w:rsidRPr="00BC412F">
              <w:rPr>
                <w:rFonts w:ascii="Calibri" w:hAnsi="Calibri" w:cs="Calibri"/>
                <w:color w:val="333333"/>
                <w:sz w:val="20"/>
                <w:szCs w:val="20"/>
              </w:rPr>
              <w:t>Poliasetaller</w:t>
            </w:r>
            <w:proofErr w:type="spellEnd"/>
            <w:r w:rsidRPr="00BC412F">
              <w:rPr>
                <w:rFonts w:ascii="Calibri" w:hAnsi="Calibri" w:cs="Calibri"/>
                <w:color w:val="333333"/>
                <w:sz w:val="20"/>
                <w:szCs w:val="20"/>
              </w:rPr>
              <w:t xml:space="preserve">, diğer </w:t>
            </w:r>
            <w:proofErr w:type="spellStart"/>
            <w:r w:rsidRPr="00BC412F">
              <w:rPr>
                <w:rFonts w:ascii="Calibri" w:hAnsi="Calibri" w:cs="Calibri"/>
                <w:color w:val="333333"/>
                <w:sz w:val="20"/>
                <w:szCs w:val="20"/>
              </w:rPr>
              <w:t>polieterler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epoksi</w:t>
            </w:r>
            <w:proofErr w:type="spellEnd"/>
            <w:r w:rsidRPr="00BC412F">
              <w:rPr>
                <w:rFonts w:ascii="Calibri" w:hAnsi="Calibri" w:cs="Calibri"/>
                <w:color w:val="333333"/>
                <w:sz w:val="20"/>
                <w:szCs w:val="20"/>
              </w:rPr>
              <w:t xml:space="preserve"> reçineler, </w:t>
            </w:r>
            <w:proofErr w:type="spellStart"/>
            <w:r w:rsidRPr="00BC412F">
              <w:rPr>
                <w:rFonts w:ascii="Calibri" w:hAnsi="Calibri" w:cs="Calibri"/>
                <w:color w:val="333333"/>
                <w:sz w:val="20"/>
                <w:szCs w:val="20"/>
              </w:rPr>
              <w:t>polikarbonatlar</w:t>
            </w:r>
            <w:proofErr w:type="spellEnd"/>
            <w:r w:rsidRPr="00BC412F">
              <w:rPr>
                <w:rFonts w:ascii="Calibri" w:hAnsi="Calibri" w:cs="Calibri"/>
                <w:color w:val="333333"/>
                <w:sz w:val="20"/>
                <w:szCs w:val="20"/>
              </w:rPr>
              <w:t xml:space="preserve">, </w:t>
            </w:r>
            <w:proofErr w:type="spellStart"/>
            <w:r w:rsidRPr="00BC412F">
              <w:rPr>
                <w:rFonts w:ascii="Calibri" w:hAnsi="Calibri" w:cs="Calibri"/>
                <w:color w:val="333333"/>
                <w:sz w:val="20"/>
                <w:szCs w:val="20"/>
              </w:rPr>
              <w:t>alkit</w:t>
            </w:r>
            <w:proofErr w:type="spellEnd"/>
            <w:r w:rsidRPr="00BC412F">
              <w:rPr>
                <w:rFonts w:ascii="Calibri" w:hAnsi="Calibri" w:cs="Calibri"/>
                <w:color w:val="333333"/>
                <w:sz w:val="20"/>
                <w:szCs w:val="20"/>
              </w:rPr>
              <w:t xml:space="preserve"> reçineler, </w:t>
            </w:r>
            <w:proofErr w:type="spellStart"/>
            <w:r w:rsidRPr="00BC412F">
              <w:rPr>
                <w:rFonts w:ascii="Calibri" w:hAnsi="Calibri" w:cs="Calibri"/>
                <w:color w:val="333333"/>
                <w:sz w:val="20"/>
                <w:szCs w:val="20"/>
              </w:rPr>
              <w:t>polialiesterler</w:t>
            </w:r>
            <w:proofErr w:type="spellEnd"/>
            <w:r w:rsidRPr="00BC412F">
              <w:rPr>
                <w:rFonts w:ascii="Calibri" w:hAnsi="Calibri" w:cs="Calibri"/>
                <w:color w:val="333333"/>
                <w:sz w:val="20"/>
                <w:szCs w:val="20"/>
              </w:rPr>
              <w:t>, vb. (ilk şekilde)</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8.248.668</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7.555.637</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8.633.415</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4002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Sentetik kauçuk veya sıvı yağlardan türetilen taklit kauçuk (ilk şekillerde veya levha, tabaka, şerit halinde)</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3.893.501</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5.356.034</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8.473.651</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lastRenderedPageBreak/>
              <w:t>9027</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 xml:space="preserve">Fiziksel-kimyasal analiz alet-cihazlar; akışkanlık, genleşme </w:t>
            </w:r>
            <w:proofErr w:type="spellStart"/>
            <w:r w:rsidRPr="00BC412F">
              <w:rPr>
                <w:rFonts w:ascii="Calibri" w:hAnsi="Calibri" w:cs="Calibri"/>
                <w:color w:val="333333"/>
                <w:sz w:val="20"/>
                <w:szCs w:val="20"/>
              </w:rPr>
              <w:t>vb</w:t>
            </w:r>
            <w:proofErr w:type="spellEnd"/>
            <w:r w:rsidRPr="00BC412F">
              <w:rPr>
                <w:rFonts w:ascii="Calibri" w:hAnsi="Calibri" w:cs="Calibri"/>
                <w:color w:val="333333"/>
                <w:sz w:val="20"/>
                <w:szCs w:val="20"/>
              </w:rPr>
              <w:t xml:space="preserve"> ölçü cihazlar; ısı-ışık-ses ölçme cihazları; </w:t>
            </w:r>
            <w:proofErr w:type="spellStart"/>
            <w:r w:rsidRPr="00BC412F">
              <w:rPr>
                <w:rFonts w:ascii="Calibri" w:hAnsi="Calibri" w:cs="Calibri"/>
                <w:color w:val="333333"/>
                <w:sz w:val="20"/>
                <w:szCs w:val="20"/>
              </w:rPr>
              <w:t>mikrotomlar</w:t>
            </w:r>
            <w:proofErr w:type="spellEnd"/>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6.603.190</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7.262.128</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7.945.407</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7102</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Elmaslar (işlenmiş olsun olmasın, fakat mıhlanmamış veya takılmamış)</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7.451.004</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7.660.205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7.874.949</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8481</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Borular, kazanlar, tanklar, depolar ve benzeri diğer kaplar için musluklar, valfler (vanalar) ve benzeri cihazlar</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7.172.972</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6.973.785</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7.666.781</w:t>
            </w:r>
          </w:p>
        </w:tc>
      </w:tr>
      <w:tr w:rsidR="00BC412F" w:rsidRPr="00BC412F" w:rsidTr="00BC412F">
        <w:trPr>
          <w:trHeight w:val="285"/>
        </w:trPr>
        <w:tc>
          <w:tcPr>
            <w:tcW w:w="84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8443</w:t>
            </w:r>
          </w:p>
        </w:tc>
        <w:tc>
          <w:tcPr>
            <w:tcW w:w="340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Baskı yapmaya mahsus makinalar; kopyalama ve faks makinaları; bunların aksam, parça ve aksesuarları</w:t>
            </w:r>
          </w:p>
        </w:tc>
        <w:tc>
          <w:tcPr>
            <w:tcW w:w="1410"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8.238.087</w:t>
            </w:r>
          </w:p>
        </w:tc>
        <w:tc>
          <w:tcPr>
            <w:tcW w:w="136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7.196.173</w:t>
            </w:r>
          </w:p>
        </w:tc>
        <w:tc>
          <w:tcPr>
            <w:tcW w:w="2025" w:type="dxa"/>
            <w:tcBorders>
              <w:top w:val="outset" w:sz="6" w:space="0" w:color="auto"/>
              <w:left w:val="outset" w:sz="6" w:space="0" w:color="auto"/>
              <w:bottom w:val="outset" w:sz="6" w:space="0" w:color="auto"/>
              <w:right w:val="outset" w:sz="6" w:space="0" w:color="auto"/>
            </w:tcBorders>
            <w:shd w:val="clear" w:color="auto" w:fill="D3DED5"/>
            <w:noWrap/>
            <w:vAlign w:val="center"/>
            <w:hideMark/>
          </w:tcPr>
          <w:p w:rsidR="00BC412F" w:rsidRPr="00BC412F" w:rsidRDefault="00BC412F" w:rsidP="00BC412F">
            <w:pPr>
              <w:spacing w:after="150" w:line="300" w:lineRule="atLeast"/>
              <w:rPr>
                <w:rFonts w:ascii="Calibri" w:hAnsi="Calibri" w:cs="Calibri"/>
                <w:color w:val="333333"/>
                <w:sz w:val="20"/>
                <w:szCs w:val="20"/>
              </w:rPr>
            </w:pPr>
            <w:r w:rsidRPr="00BC412F">
              <w:rPr>
                <w:rFonts w:ascii="Calibri" w:hAnsi="Calibri" w:cs="Calibri"/>
                <w:color w:val="333333"/>
                <w:sz w:val="20"/>
                <w:szCs w:val="20"/>
              </w:rPr>
              <w:t>7.652.379</w:t>
            </w:r>
          </w:p>
        </w:tc>
      </w:tr>
    </w:tbl>
    <w:p w:rsidR="00BC412F" w:rsidRPr="00BC412F" w:rsidRDefault="00BC412F" w:rsidP="00BC412F">
      <w:pPr>
        <w:spacing w:after="150" w:line="300" w:lineRule="atLeast"/>
      </w:pPr>
      <w:r w:rsidRPr="00BC412F">
        <w:rPr>
          <w:i/>
          <w:iCs/>
        </w:rPr>
        <w:t>Kaynak: ITC-</w:t>
      </w:r>
      <w:proofErr w:type="spellStart"/>
      <w:r w:rsidRPr="00BC412F">
        <w:rPr>
          <w:i/>
          <w:iCs/>
        </w:rPr>
        <w:t>Trade</w:t>
      </w:r>
      <w:proofErr w:type="spellEnd"/>
      <w:r w:rsidRPr="00BC412F">
        <w:rPr>
          <w:i/>
          <w:iCs/>
        </w:rPr>
        <w:t xml:space="preserve"> </w:t>
      </w:r>
      <w:proofErr w:type="spellStart"/>
      <w:r w:rsidRPr="00BC412F">
        <w:rPr>
          <w:i/>
          <w:iCs/>
        </w:rPr>
        <w:t>Map</w:t>
      </w:r>
      <w:proofErr w:type="spellEnd"/>
    </w:p>
    <w:p w:rsidR="00BC412F" w:rsidRPr="00BC412F" w:rsidRDefault="00BC412F" w:rsidP="00BC412F">
      <w:pPr>
        <w:spacing w:after="150" w:line="300" w:lineRule="atLeast"/>
      </w:pPr>
    </w:p>
    <w:p w:rsidR="00E12B79" w:rsidRPr="004E28BA" w:rsidRDefault="00E12B79" w:rsidP="00E12B79">
      <w:pPr>
        <w:spacing w:after="300" w:line="450" w:lineRule="atLeast"/>
        <w:outlineLvl w:val="1"/>
        <w:rPr>
          <w:rFonts w:asciiTheme="minorHAnsi" w:hAnsiTheme="minorHAnsi" w:cstheme="minorHAnsi"/>
          <w:color w:val="4B4B4B"/>
          <w:sz w:val="36"/>
          <w:szCs w:val="36"/>
        </w:rPr>
      </w:pPr>
      <w:r w:rsidRPr="004E28BA">
        <w:rPr>
          <w:rFonts w:asciiTheme="minorHAnsi" w:hAnsiTheme="minorHAnsi" w:cstheme="minorHAnsi"/>
          <w:color w:val="4B4B4B"/>
          <w:sz w:val="36"/>
          <w:szCs w:val="36"/>
        </w:rPr>
        <w:t>İşadamlarının Pazarda Dikkat Etmesi Gereken Hususlar</w:t>
      </w: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Ticareti Etkileyen Kültürel Faktörler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Çin’deki iş gelenekleri arasında soyadının önce kullanılması önemlidir. İş toplantıları sırasında kart alınıp verilmesi doğal bir uygulamadır. Kartın bir yüzünün Çin harfleriyle yazılmasının uygun olacağı düşünülmektedir. </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İş toplantıları için, gerek kamu kurumlarında, gerekse büyük şirketlerde özel salonlar kullanılır. Büroların kullanılması adet değildir. Toplantılar resmi bir havada geçer ve oturulan yerler protokole göre belirlenir. En üst düzey Çinli katılımcının, en üst düzey misafiri kendi sağına oturtması yaygın bir uygulamadır. Dakik olmak önemlidir. Toplantı sırasında her iki taraf kısa bir tanışma ve açış konuşması yapar. Önemli olan ise, bundan sonraki kısımda Çinli taraf önce söze başlamışsa, sonuna kadar müdahale etmemek ve kendi görüşlerini en sonda söz alındığında dile getirmektir.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İş toplantıları sırasında, Çinlilerin ev sahibi olduğu akşam yemeklerinin erken saatte başladığını bilmek gerekir. İş yemekleri çoğu kez akşam saat 18.00’de başlatılır. Yemek, meyvelerden hemen sonra, aniden saat 20.00 gibi sona </w:t>
      </w:r>
      <w:proofErr w:type="spellStart"/>
      <w:proofErr w:type="gramStart"/>
      <w:r w:rsidRPr="004E28BA">
        <w:rPr>
          <w:rFonts w:asciiTheme="minorHAnsi" w:hAnsiTheme="minorHAnsi" w:cstheme="minorHAnsi"/>
        </w:rPr>
        <w:t>erdirilir.Bu</w:t>
      </w:r>
      <w:proofErr w:type="spellEnd"/>
      <w:proofErr w:type="gramEnd"/>
      <w:r w:rsidRPr="004E28BA">
        <w:rPr>
          <w:rFonts w:asciiTheme="minorHAnsi" w:hAnsiTheme="minorHAnsi" w:cstheme="minorHAnsi"/>
        </w:rPr>
        <w:t xml:space="preserve"> şaşırtıcı gelse de yaygın bir durumdur.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Özellikle bir masaya </w:t>
      </w:r>
      <w:proofErr w:type="spellStart"/>
      <w:r w:rsidRPr="004E28BA">
        <w:rPr>
          <w:rFonts w:asciiTheme="minorHAnsi" w:hAnsiTheme="minorHAnsi" w:cstheme="minorHAnsi"/>
        </w:rPr>
        <w:t>sığılmayacak</w:t>
      </w:r>
      <w:proofErr w:type="spellEnd"/>
      <w:r w:rsidRPr="004E28BA">
        <w:rPr>
          <w:rFonts w:asciiTheme="minorHAnsi" w:hAnsiTheme="minorHAnsi" w:cstheme="minorHAnsi"/>
        </w:rPr>
        <w:t xml:space="preserve"> derecedeki büyük iş yemeklerinde, hiyerarşi sırasına göre konukları masalarında elde kadehle tek tek ziyaret etmek önemli bir gelenektir. </w:t>
      </w:r>
      <w:r w:rsidRPr="004E28BA">
        <w:rPr>
          <w:rFonts w:asciiTheme="minorHAnsi" w:hAnsiTheme="minorHAnsi" w:cstheme="minorHAnsi"/>
        </w:rPr>
        <w:br/>
        <w:t> </w:t>
      </w: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Para Kullanımı</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Çin’de kullanılan para birimi olarak 1 </w:t>
      </w:r>
      <w:proofErr w:type="spellStart"/>
      <w:r w:rsidRPr="004E28BA">
        <w:rPr>
          <w:rFonts w:asciiTheme="minorHAnsi" w:hAnsiTheme="minorHAnsi" w:cstheme="minorHAnsi"/>
        </w:rPr>
        <w:t>yuan</w:t>
      </w:r>
      <w:proofErr w:type="spellEnd"/>
      <w:r w:rsidRPr="004E28BA">
        <w:rPr>
          <w:rFonts w:asciiTheme="minorHAnsi" w:hAnsiTheme="minorHAnsi" w:cstheme="minorHAnsi"/>
        </w:rPr>
        <w:t xml:space="preserve">, 100 fen etmektedir. Piyasada en yüksek 50 ve 100 </w:t>
      </w:r>
      <w:proofErr w:type="spellStart"/>
      <w:r w:rsidRPr="004E28BA">
        <w:rPr>
          <w:rFonts w:asciiTheme="minorHAnsi" w:hAnsiTheme="minorHAnsi" w:cstheme="minorHAnsi"/>
        </w:rPr>
        <w:t>yuan</w:t>
      </w:r>
      <w:proofErr w:type="spellEnd"/>
      <w:r w:rsidRPr="004E28BA">
        <w:rPr>
          <w:rFonts w:asciiTheme="minorHAnsi" w:hAnsiTheme="minorHAnsi" w:cstheme="minorHAnsi"/>
        </w:rPr>
        <w:t xml:space="preserve"> banknotlar bulunmaktadır. Özel ekonomik alanlar dışında yabancı paranın ülke içinde dolaşımı yasaktır. Gümrüklerde ülkeye girerken yanınızda olan para ile ülkeyi </w:t>
      </w:r>
      <w:proofErr w:type="spellStart"/>
      <w:r w:rsidRPr="004E28BA">
        <w:rPr>
          <w:rFonts w:asciiTheme="minorHAnsi" w:hAnsiTheme="minorHAnsi" w:cstheme="minorHAnsi"/>
        </w:rPr>
        <w:t>terkederken</w:t>
      </w:r>
      <w:proofErr w:type="spellEnd"/>
      <w:r w:rsidRPr="004E28BA">
        <w:rPr>
          <w:rFonts w:asciiTheme="minorHAnsi" w:hAnsiTheme="minorHAnsi" w:cstheme="minorHAnsi"/>
        </w:rPr>
        <w:t xml:space="preserve"> sahip olduğunuz para miktarı birbirine yakın olmalıdır. </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lastRenderedPageBreak/>
        <w:t>Kullanılmayan Çin parasının ülkeyi terk ederken yeniden dövize çevrilmesi ancak 6 ay içinde ve pasaport, uçak bileti ve döviz bozdurma belgesini göstererek mümkün olmaktadır. Dolayısıyla başlangıçta Çin parası alırken elde edilen döviz bozdurma belgesinin iyi muhafaza edilmesi gerekmektedir. Son olarak, yeniden dövize çevirdiğiniz miktar, önceden Çin parasına çevirdiğiniz miktarın yarısını geçemez. Böylece tüm parayı yeniden dövize dönüştürmek mümkün olmaz. Seyahat çekleri ve kredi kartları kullanımı ancak belli merkezlerde mümkündür.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Alışveriş için kullanılabilecek mağazalar üç tiptir. Devlet mülkiyetli veya Çin-yabancı ortaklığı olan mağazalar daha ucuz olabilir, ancak pazarlık olanağı yoktur. Üçüncü tip mağazalar özel şahıslara aittir. Buralarda alışveriş pazarlıkladır. Ancak değerli bir mal alınacaksa bu tip mağazalar tavsiye edilmez.</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Kredi kartları (Visa ve </w:t>
      </w:r>
      <w:proofErr w:type="spellStart"/>
      <w:r w:rsidRPr="004E28BA">
        <w:rPr>
          <w:rFonts w:asciiTheme="minorHAnsi" w:hAnsiTheme="minorHAnsi" w:cstheme="minorHAnsi"/>
        </w:rPr>
        <w:t>master</w:t>
      </w:r>
      <w:proofErr w:type="spellEnd"/>
      <w:r w:rsidRPr="004E28BA">
        <w:rPr>
          <w:rFonts w:asciiTheme="minorHAnsi" w:hAnsiTheme="minorHAnsi" w:cstheme="minorHAnsi"/>
        </w:rPr>
        <w:t xml:space="preserve"> </w:t>
      </w:r>
      <w:proofErr w:type="spellStart"/>
      <w:r w:rsidRPr="004E28BA">
        <w:rPr>
          <w:rFonts w:asciiTheme="minorHAnsi" w:hAnsiTheme="minorHAnsi" w:cstheme="minorHAnsi"/>
        </w:rPr>
        <w:t>card</w:t>
      </w:r>
      <w:proofErr w:type="spellEnd"/>
      <w:r w:rsidRPr="004E28BA">
        <w:rPr>
          <w:rFonts w:asciiTheme="minorHAnsi" w:hAnsiTheme="minorHAnsi" w:cstheme="minorHAnsi"/>
        </w:rPr>
        <w:t>)   bazı yerlerde geçerlidir. </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b/>
          <w:bCs/>
        </w:rPr>
        <w:t>Pasaport ve Vize İşlemleri</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Yeşil ve gri hizmet pasaportu taşıyanlar dışındaki tüm Türk vatandaşları ülkeye girmek için vize sahibi olmak zorundadır. Ankara için vize başvuruları Pazartesi, Salı ve Perşembe günleri saat 09.30-12.00 arası kabul edilmektedir. Başvuru sırasında 1 adet fotoğraf gerekmekte ayrıca bir form doldurulmaktadır. Vize verilmesi yaklaşık 10 gün sürmektedir o nedenle Büyükelçiliğe mümkün olduğunca erken başvuru yapılması tavsiye edilmektedir. Turistik çıkışlarda uçak gidiş dönüş konfirmasyonu ve banka hesap cüzdanı fotokopisi istenmektedir. </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Ankara’daki ÇHC Büyükelçiliği Vize Bürosu telefonu: 0312 436 06 28</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Fuarlara gidecek firmaların Fuar </w:t>
      </w:r>
      <w:proofErr w:type="spellStart"/>
      <w:r w:rsidRPr="004E28BA">
        <w:rPr>
          <w:rFonts w:asciiTheme="minorHAnsi" w:hAnsiTheme="minorHAnsi" w:cstheme="minorHAnsi"/>
        </w:rPr>
        <w:t>organazatöründen</w:t>
      </w:r>
      <w:proofErr w:type="spellEnd"/>
      <w:r w:rsidRPr="004E28BA">
        <w:rPr>
          <w:rFonts w:asciiTheme="minorHAnsi" w:hAnsiTheme="minorHAnsi" w:cstheme="minorHAnsi"/>
        </w:rPr>
        <w:t xml:space="preserve"> vizenin alınmasın </w:t>
      </w:r>
      <w:proofErr w:type="spellStart"/>
      <w:r w:rsidRPr="004E28BA">
        <w:rPr>
          <w:rFonts w:asciiTheme="minorHAnsi" w:hAnsiTheme="minorHAnsi" w:cstheme="minorHAnsi"/>
        </w:rPr>
        <w:t>teminen</w:t>
      </w:r>
      <w:proofErr w:type="spellEnd"/>
      <w:r w:rsidRPr="004E28BA">
        <w:rPr>
          <w:rFonts w:asciiTheme="minorHAnsi" w:hAnsiTheme="minorHAnsi" w:cstheme="minorHAnsi"/>
        </w:rPr>
        <w:t xml:space="preserve"> ilgili belediyeden davet </w:t>
      </w:r>
      <w:proofErr w:type="spellStart"/>
      <w:r w:rsidRPr="004E28BA">
        <w:rPr>
          <w:rFonts w:asciiTheme="minorHAnsi" w:hAnsiTheme="minorHAnsi" w:cstheme="minorHAnsi"/>
        </w:rPr>
        <w:t>yazızısının</w:t>
      </w:r>
      <w:proofErr w:type="spellEnd"/>
      <w:r w:rsidRPr="004E28BA">
        <w:rPr>
          <w:rFonts w:asciiTheme="minorHAnsi" w:hAnsiTheme="minorHAnsi" w:cstheme="minorHAnsi"/>
        </w:rPr>
        <w:t xml:space="preserve"> temin etmesi istenmelidir.</w:t>
      </w:r>
      <w:r w:rsidRPr="004E28BA">
        <w:rPr>
          <w:rFonts w:asciiTheme="minorHAnsi" w:hAnsiTheme="minorHAnsi" w:cstheme="minorHAnsi"/>
        </w:rPr>
        <w:br/>
        <w:t> </w:t>
      </w: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Resmi Tatiller ve Çalışma Saatleri</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Mesai saatleri, pazartesiden cumaya, sabah 08.00-12.00 ve 13.00-17.00’a kadar uzanır. Bankalar da saat 17.00’a kadar hizmet vermektedir. Ancak bazı bankalar pazartesi günleri kapalıdır. Alışveriş yerleri akşam 20.30 civarlarında kapanmaktadır. Özel lokantalarda ise sabah 06.00’dan gece geç saatlere kadar yemek yenilebilir.</w:t>
      </w:r>
    </w:p>
    <w:p w:rsidR="00AE22F9" w:rsidRDefault="00AE22F9" w:rsidP="00E12B79">
      <w:pPr>
        <w:spacing w:after="300" w:line="330" w:lineRule="atLeast"/>
        <w:outlineLvl w:val="3"/>
        <w:rPr>
          <w:rFonts w:asciiTheme="minorHAnsi" w:hAnsiTheme="minorHAnsi" w:cstheme="minorHAnsi"/>
          <w:b/>
          <w:color w:val="4B4B4B"/>
          <w:sz w:val="27"/>
          <w:szCs w:val="27"/>
        </w:rPr>
      </w:pP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Kullanılan Lisan</w:t>
      </w:r>
    </w:p>
    <w:p w:rsidR="00AE22F9" w:rsidRDefault="00E12B79" w:rsidP="00E12B79">
      <w:pPr>
        <w:spacing w:after="150" w:line="300" w:lineRule="atLeast"/>
        <w:rPr>
          <w:rFonts w:asciiTheme="minorHAnsi" w:hAnsiTheme="minorHAnsi" w:cstheme="minorHAnsi"/>
        </w:rPr>
      </w:pPr>
      <w:r w:rsidRPr="004E28BA">
        <w:rPr>
          <w:rFonts w:asciiTheme="minorHAnsi" w:hAnsiTheme="minorHAnsi" w:cstheme="minorHAnsi"/>
        </w:rPr>
        <w:t>Çin, etnik çeşitliliğe sahip bir ülke olarak 56 kadar etnik grubu barındırmaktadır. Resmi istatistiklere göre nüfusun %92 kadarı Han etnik grubuna mensuptur. Çok sayıda bölge güçlü yerel yönetimlere sahiptir. Ülkede yaygın ve resmi dil Han dili olduğundan, ticari ilişkilerde Çin’ce olarak bu dil esas alınmaktadır. Azınlıklar kendi dillerini konuşsalar dahi yazılı olarak bu diller yaygın değildir.</w:t>
      </w:r>
    </w:p>
    <w:p w:rsidR="00AE22F9" w:rsidRPr="004E28BA" w:rsidRDefault="00AE22F9" w:rsidP="00E12B79">
      <w:pPr>
        <w:spacing w:after="150" w:line="300" w:lineRule="atLeast"/>
        <w:rPr>
          <w:rFonts w:asciiTheme="minorHAnsi" w:hAnsiTheme="minorHAnsi" w:cstheme="minorHAnsi"/>
        </w:rPr>
      </w:pPr>
      <w:bookmarkStart w:id="0" w:name="_GoBack"/>
      <w:bookmarkEnd w:id="0"/>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lastRenderedPageBreak/>
        <w:t>Ulaşım</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Çin’e giriş sırasında bulundurulması gereken belgeler arasında geçerli bir pasaport ve vize yanında, sınırda doldurulan “Giriş ve Çıkış Kayıt Formu” önemlidir. Ayrıca ülkede 6 aydan daha fazla kalacak kişilerden HIV negatif belgesi istendiği bilinmelidir.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Çin'de trafik sıkışıklığı özellikle büyük şehirlerde önemli bir </w:t>
      </w:r>
      <w:proofErr w:type="spellStart"/>
      <w:proofErr w:type="gramStart"/>
      <w:r w:rsidRPr="004E28BA">
        <w:rPr>
          <w:rFonts w:asciiTheme="minorHAnsi" w:hAnsiTheme="minorHAnsi" w:cstheme="minorHAnsi"/>
        </w:rPr>
        <w:t>problemdir.Örneğin</w:t>
      </w:r>
      <w:proofErr w:type="spellEnd"/>
      <w:proofErr w:type="gramEnd"/>
      <w:r w:rsidRPr="004E28BA">
        <w:rPr>
          <w:rFonts w:asciiTheme="minorHAnsi" w:hAnsiTheme="minorHAnsi" w:cstheme="minorHAnsi"/>
        </w:rPr>
        <w:t>, Pekin’de oldukça yoğun bir trafik olduğu görülmüştür. Özellikle iş çıkış saatlerinde (iş çıkış saati akşam saat 5.30) trafik sıkışıklıklarının yaşandığı görülmüştür. Bu trafik sıkışıklığının nedeni şehirdeki özel araç sayısının son yıllarda olağanüstü bir yükseliş göstermiş olmasıdır. 1980’de Pekin’deki araç sayısı 100 bin civarında iken, 1997’de 1 milyon, 2000’de 1,6 milyon ve 2010’da 4,8 milyona yükselmiştir.</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Çin içinde şehirler arası seyahat amacıyla kullanılacak araçlar içinde otobüsler en sık kullanılanlardır. Genelde numaralarla belirlenmiş hatlarda çok sayıda otobüs çalışır ve bunlar sabah 05.00’ten gece 23.00’e kadar duraklardan geçmektedirler. Metro sistemi Pekin, Şanghay ve </w:t>
      </w:r>
      <w:proofErr w:type="spellStart"/>
      <w:r w:rsidRPr="004E28BA">
        <w:rPr>
          <w:rFonts w:asciiTheme="minorHAnsi" w:hAnsiTheme="minorHAnsi" w:cstheme="minorHAnsi"/>
        </w:rPr>
        <w:t>Tianjin</w:t>
      </w:r>
      <w:proofErr w:type="spellEnd"/>
      <w:r w:rsidRPr="004E28BA">
        <w:rPr>
          <w:rFonts w:asciiTheme="minorHAnsi" w:hAnsiTheme="minorHAnsi" w:cstheme="minorHAnsi"/>
        </w:rPr>
        <w:t xml:space="preserve"> gibi belli şehirlerde tüm olanaklarla donanmış olarak hizmet vermektedir. Tüm tabelalar Çince yanında İngilizce ile de yazılmıştır. Duyurular da İngilizce olarak tekrarlanmaktadır. Minibüsler, özellikle başlıca ticaret ve turizm merkezleri arasında bolca bulunduklarından tavsiye edilmektedir. Taksi, tüm merkezlerde kolaylıkla bulunabilen ve çok pahalı olmayan bir alternatiftir. Türkiye’de olduğu gibi gidilen mesafeye ve gece-gündüz durumuna göre ücret alan taksilerde dikkat edilmesi gereken şey, inerken fiş talep edilmesidir. Haksız yere yüksek ücret alınması sık rastlanan bir durumdur. Fişte yazılı taksi numarası ile herhangi bir konudaki rahatsızlığın yetkililere iletilmesi mümkün olmaktadır. Ayrıca çoğu taksi şoförünün İngilizce bilmediği gerçeğinden yola çıkarak gidilecek yerin adresinin Çin harfleriyle yazılmış olarak elde tutulması gerekebilir. Özellikle şehirlerarası yolculuklarda kullanılabilecek trenler, pek tavsiye edilmezler. Genelde kalabalık olan trenler pek rahat bir yolculuk imkanı vermezler. Suyolu taşımacılığı tercih edilen bir yol değildir ve bu yol kullanılacaksa önceden bir seyahat acentesi ile temas kurulması özellikle önerilmektedir. Ülke içi havayolu taşımacılığı halen 42 kadar şirket tarafından yürütülmektedir.</w:t>
      </w:r>
    </w:p>
    <w:p w:rsidR="004E28BA" w:rsidRPr="004E28BA" w:rsidRDefault="004E28BA" w:rsidP="00E12B79">
      <w:pPr>
        <w:spacing w:after="300" w:line="330" w:lineRule="atLeast"/>
        <w:outlineLvl w:val="3"/>
        <w:rPr>
          <w:rFonts w:asciiTheme="minorHAnsi" w:hAnsiTheme="minorHAnsi" w:cstheme="minorHAnsi"/>
          <w:b/>
          <w:color w:val="4B4B4B"/>
          <w:sz w:val="27"/>
          <w:szCs w:val="27"/>
        </w:rPr>
      </w:pP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Yerel Saat</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Çin, büyük bir ülke olduğundan Pekin saati tüm ülke için baz alınmıştır. İki ülke arasındaki saat dilimi farkı 6 (saat) </w:t>
      </w:r>
      <w:proofErr w:type="spellStart"/>
      <w:r w:rsidRPr="004E28BA">
        <w:rPr>
          <w:rFonts w:asciiTheme="minorHAnsi" w:hAnsiTheme="minorHAnsi" w:cstheme="minorHAnsi"/>
        </w:rPr>
        <w:t>dır</w:t>
      </w:r>
      <w:proofErr w:type="spellEnd"/>
      <w:r w:rsidRPr="004E28BA">
        <w:rPr>
          <w:rFonts w:asciiTheme="minorHAnsi" w:hAnsiTheme="minorHAnsi" w:cstheme="minorHAnsi"/>
        </w:rPr>
        <w:t>. Çin’de yaz saati uygulaması yoktur.</w:t>
      </w:r>
    </w:p>
    <w:p w:rsidR="004E28BA" w:rsidRPr="004E28BA" w:rsidRDefault="004E28BA" w:rsidP="00E12B79">
      <w:pPr>
        <w:spacing w:after="300" w:line="330" w:lineRule="atLeast"/>
        <w:outlineLvl w:val="3"/>
        <w:rPr>
          <w:rFonts w:asciiTheme="minorHAnsi" w:hAnsiTheme="minorHAnsi" w:cstheme="minorHAnsi"/>
          <w:b/>
          <w:color w:val="4B4B4B"/>
          <w:sz w:val="27"/>
          <w:szCs w:val="27"/>
        </w:rPr>
      </w:pP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Barınma</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 xml:space="preserve">Otel rezervasyonlarının önceden yapılması gerektiği yoğun talep dönemlerinde özellikle hatırlanmalıdır. Halen sahip oldukları olanaklar ve hizmetleri açısından, Çin’in başlıca otelleri uluslararası standartları yakalamış durumdadır. Oteller, yüksek, orta ve düşük kalite olmak üzere üç gruba ayrıldığında, yüksek kalite olanların Batı’daki otellerden çok farklı olmadıkları söylenebilir. Orta kalite oteller genelde turistlere hizmet verirler ve güvenle kalınabilecek </w:t>
      </w:r>
      <w:r w:rsidRPr="004E28BA">
        <w:rPr>
          <w:rFonts w:asciiTheme="minorHAnsi" w:hAnsiTheme="minorHAnsi" w:cstheme="minorHAnsi"/>
        </w:rPr>
        <w:lastRenderedPageBreak/>
        <w:t>yerler durumundadırlar. Düşük kalite oteller daha ziyade motel niteliğindedirler. Çin’de kalınan yerlerde çalışanlara bahşiş verilmez.</w:t>
      </w:r>
    </w:p>
    <w:p w:rsidR="004E28BA" w:rsidRPr="004E28BA" w:rsidRDefault="004E28BA" w:rsidP="00E12B79">
      <w:pPr>
        <w:spacing w:after="150" w:line="300" w:lineRule="atLeast"/>
        <w:rPr>
          <w:rFonts w:asciiTheme="minorHAnsi" w:hAnsiTheme="minorHAnsi" w:cstheme="minorHAnsi"/>
        </w:rPr>
      </w:pP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Sağlık</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Çin’in belli başlı hastanelerinde yabancılara ayaküstü tedavi hizmeti sunan bölümler oluşturulmuştur. Herhangi bir sağlık sorunu durumunda bu bölümlere başvurulabilir. Daha ciddi durumlar için ise buralardaki doktorların referansı ile Hong Kong hastanelerine taşınmak gerekebilmektedir.</w:t>
      </w:r>
    </w:p>
    <w:p w:rsidR="004E28BA" w:rsidRPr="004E28BA" w:rsidRDefault="004E28BA" w:rsidP="00E12B79">
      <w:pPr>
        <w:spacing w:after="300" w:line="330" w:lineRule="atLeast"/>
        <w:outlineLvl w:val="3"/>
        <w:rPr>
          <w:rFonts w:asciiTheme="minorHAnsi" w:hAnsiTheme="minorHAnsi" w:cstheme="minorHAnsi"/>
          <w:b/>
          <w:color w:val="4B4B4B"/>
          <w:sz w:val="27"/>
          <w:szCs w:val="27"/>
        </w:rPr>
      </w:pPr>
    </w:p>
    <w:p w:rsidR="00E12B79" w:rsidRPr="004E28BA" w:rsidRDefault="00E12B79" w:rsidP="00E12B79">
      <w:pPr>
        <w:spacing w:after="300" w:line="330" w:lineRule="atLeast"/>
        <w:outlineLvl w:val="3"/>
        <w:rPr>
          <w:rFonts w:asciiTheme="minorHAnsi" w:hAnsiTheme="minorHAnsi" w:cstheme="minorHAnsi"/>
          <w:b/>
          <w:color w:val="4B4B4B"/>
          <w:sz w:val="27"/>
          <w:szCs w:val="27"/>
        </w:rPr>
      </w:pPr>
      <w:r w:rsidRPr="004E28BA">
        <w:rPr>
          <w:rFonts w:asciiTheme="minorHAnsi" w:hAnsiTheme="minorHAnsi" w:cstheme="minorHAnsi"/>
          <w:b/>
          <w:color w:val="4B4B4B"/>
          <w:sz w:val="27"/>
          <w:szCs w:val="27"/>
        </w:rPr>
        <w:t>İklim</w:t>
      </w:r>
    </w:p>
    <w:p w:rsidR="00E12B79" w:rsidRPr="004E28BA" w:rsidRDefault="00E12B79" w:rsidP="00E12B79">
      <w:pPr>
        <w:spacing w:after="150" w:line="300" w:lineRule="atLeast"/>
        <w:rPr>
          <w:rFonts w:asciiTheme="minorHAnsi" w:hAnsiTheme="minorHAnsi" w:cstheme="minorHAnsi"/>
        </w:rPr>
      </w:pPr>
      <w:r w:rsidRPr="004E28BA">
        <w:rPr>
          <w:rFonts w:asciiTheme="minorHAnsi" w:hAnsiTheme="minorHAnsi" w:cstheme="minorHAnsi"/>
        </w:rPr>
        <w:t>Çin, kış aylarının oldukça soğuk ve kuru geçtiği bir ülkedir. Örneğin, kışın Pekin'in havası Ankara'dan çok daha kurudur. Yağışlar yaz aylarında toplanmaktadır. Özellikle kış aylarında ülkenin kuzeyi ile güneyi arasındaki ısı farkına dikkat etmek gerekir. Kuzey, daha soğuk iken; güney, tropikal bir etkidedir. Nemlilik oranları da bölgeden bölgeye değişir ve özellikle güneydoğu bölgelerinde nem yüksektir.</w:t>
      </w:r>
    </w:p>
    <w:p w:rsidR="00E12B79" w:rsidRPr="00E12B79" w:rsidRDefault="00E12B79" w:rsidP="00E12B79">
      <w:pPr>
        <w:spacing w:after="300" w:line="330" w:lineRule="atLeast"/>
        <w:outlineLvl w:val="3"/>
        <w:rPr>
          <w:rFonts w:ascii="Calibri" w:hAnsi="Calibri" w:cs="Calibri"/>
          <w:color w:val="4B4B4B"/>
          <w:sz w:val="27"/>
          <w:szCs w:val="27"/>
        </w:rPr>
      </w:pPr>
      <w:r w:rsidRPr="00E12B79">
        <w:rPr>
          <w:rFonts w:ascii="Calibri" w:hAnsi="Calibri" w:cs="Calibri"/>
          <w:color w:val="4B4B4B"/>
          <w:sz w:val="27"/>
          <w:szCs w:val="27"/>
        </w:rPr>
        <w:t> </w:t>
      </w:r>
    </w:p>
    <w:p w:rsidR="00E12B79" w:rsidRPr="00EE1170" w:rsidRDefault="00E12B79" w:rsidP="00FD4480">
      <w:pPr>
        <w:rPr>
          <w:rFonts w:asciiTheme="minorHAnsi" w:hAnsiTheme="minorHAnsi" w:cstheme="minorHAnsi"/>
        </w:rPr>
      </w:pPr>
    </w:p>
    <w:sectPr w:rsidR="00E12B79" w:rsidRPr="00EE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E8"/>
    <w:rsid w:val="00076BE3"/>
    <w:rsid w:val="00093F17"/>
    <w:rsid w:val="003776A7"/>
    <w:rsid w:val="00443752"/>
    <w:rsid w:val="004E28BA"/>
    <w:rsid w:val="00504039"/>
    <w:rsid w:val="006801E8"/>
    <w:rsid w:val="006D1332"/>
    <w:rsid w:val="008F5BB6"/>
    <w:rsid w:val="009733E5"/>
    <w:rsid w:val="009C0083"/>
    <w:rsid w:val="00A452B9"/>
    <w:rsid w:val="00AE22F9"/>
    <w:rsid w:val="00AE5745"/>
    <w:rsid w:val="00BC412F"/>
    <w:rsid w:val="00BF3B03"/>
    <w:rsid w:val="00E12B79"/>
    <w:rsid w:val="00EE1170"/>
    <w:rsid w:val="00F15E6A"/>
    <w:rsid w:val="00F4779C"/>
    <w:rsid w:val="00FD4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6801E8"/>
    <w:rPr>
      <w:color w:val="0000FF"/>
      <w:u w:val="single"/>
    </w:rPr>
  </w:style>
  <w:style w:type="paragraph" w:styleId="BalonMetni">
    <w:name w:val="Balloon Text"/>
    <w:basedOn w:val="Normal"/>
    <w:link w:val="BalonMetniChar"/>
    <w:uiPriority w:val="99"/>
    <w:semiHidden/>
    <w:unhideWhenUsed/>
    <w:rsid w:val="006801E8"/>
    <w:rPr>
      <w:rFonts w:ascii="Tahoma" w:hAnsi="Tahoma" w:cs="Tahoma"/>
      <w:sz w:val="16"/>
      <w:szCs w:val="16"/>
    </w:rPr>
  </w:style>
  <w:style w:type="character" w:customStyle="1" w:styleId="BalonMetniChar">
    <w:name w:val="Balon Metni Char"/>
    <w:basedOn w:val="VarsaylanParagrafYazTipi"/>
    <w:link w:val="BalonMetni"/>
    <w:uiPriority w:val="99"/>
    <w:semiHidden/>
    <w:rsid w:val="006801E8"/>
    <w:rPr>
      <w:rFonts w:ascii="Tahoma" w:eastAsia="Times New Roman" w:hAnsi="Tahoma" w:cs="Tahoma"/>
      <w:sz w:val="16"/>
      <w:szCs w:val="16"/>
      <w:lang w:eastAsia="tr-TR"/>
    </w:rPr>
  </w:style>
  <w:style w:type="table" w:styleId="TabloKlavuzu">
    <w:name w:val="Table Grid"/>
    <w:basedOn w:val="NormalTablo"/>
    <w:uiPriority w:val="59"/>
    <w:rsid w:val="00FD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412F"/>
  </w:style>
  <w:style w:type="paragraph" w:customStyle="1" w:styleId="content-text">
    <w:name w:val="content-text"/>
    <w:basedOn w:val="Normal"/>
    <w:rsid w:val="00BC41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6801E8"/>
    <w:rPr>
      <w:color w:val="0000FF"/>
      <w:u w:val="single"/>
    </w:rPr>
  </w:style>
  <w:style w:type="paragraph" w:styleId="BalonMetni">
    <w:name w:val="Balloon Text"/>
    <w:basedOn w:val="Normal"/>
    <w:link w:val="BalonMetniChar"/>
    <w:uiPriority w:val="99"/>
    <w:semiHidden/>
    <w:unhideWhenUsed/>
    <w:rsid w:val="006801E8"/>
    <w:rPr>
      <w:rFonts w:ascii="Tahoma" w:hAnsi="Tahoma" w:cs="Tahoma"/>
      <w:sz w:val="16"/>
      <w:szCs w:val="16"/>
    </w:rPr>
  </w:style>
  <w:style w:type="character" w:customStyle="1" w:styleId="BalonMetniChar">
    <w:name w:val="Balon Metni Char"/>
    <w:basedOn w:val="VarsaylanParagrafYazTipi"/>
    <w:link w:val="BalonMetni"/>
    <w:uiPriority w:val="99"/>
    <w:semiHidden/>
    <w:rsid w:val="006801E8"/>
    <w:rPr>
      <w:rFonts w:ascii="Tahoma" w:eastAsia="Times New Roman" w:hAnsi="Tahoma" w:cs="Tahoma"/>
      <w:sz w:val="16"/>
      <w:szCs w:val="16"/>
      <w:lang w:eastAsia="tr-TR"/>
    </w:rPr>
  </w:style>
  <w:style w:type="table" w:styleId="TabloKlavuzu">
    <w:name w:val="Table Grid"/>
    <w:basedOn w:val="NormalTablo"/>
    <w:uiPriority w:val="59"/>
    <w:rsid w:val="00FD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412F"/>
  </w:style>
  <w:style w:type="paragraph" w:customStyle="1" w:styleId="content-text">
    <w:name w:val="content-text"/>
    <w:basedOn w:val="Normal"/>
    <w:rsid w:val="00BC41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819">
      <w:bodyDiv w:val="1"/>
      <w:marLeft w:val="0"/>
      <w:marRight w:val="0"/>
      <w:marTop w:val="0"/>
      <w:marBottom w:val="0"/>
      <w:divBdr>
        <w:top w:val="none" w:sz="0" w:space="0" w:color="auto"/>
        <w:left w:val="none" w:sz="0" w:space="0" w:color="auto"/>
        <w:bottom w:val="none" w:sz="0" w:space="0" w:color="auto"/>
        <w:right w:val="none" w:sz="0" w:space="0" w:color="auto"/>
      </w:divBdr>
    </w:div>
    <w:div w:id="147670963">
      <w:bodyDiv w:val="1"/>
      <w:marLeft w:val="0"/>
      <w:marRight w:val="0"/>
      <w:marTop w:val="0"/>
      <w:marBottom w:val="0"/>
      <w:divBdr>
        <w:top w:val="none" w:sz="0" w:space="0" w:color="auto"/>
        <w:left w:val="none" w:sz="0" w:space="0" w:color="auto"/>
        <w:bottom w:val="none" w:sz="0" w:space="0" w:color="auto"/>
        <w:right w:val="none" w:sz="0" w:space="0" w:color="auto"/>
      </w:divBdr>
    </w:div>
    <w:div w:id="453718320">
      <w:bodyDiv w:val="1"/>
      <w:marLeft w:val="0"/>
      <w:marRight w:val="0"/>
      <w:marTop w:val="0"/>
      <w:marBottom w:val="0"/>
      <w:divBdr>
        <w:top w:val="none" w:sz="0" w:space="0" w:color="auto"/>
        <w:left w:val="none" w:sz="0" w:space="0" w:color="auto"/>
        <w:bottom w:val="none" w:sz="0" w:space="0" w:color="auto"/>
        <w:right w:val="none" w:sz="0" w:space="0" w:color="auto"/>
      </w:divBdr>
    </w:div>
    <w:div w:id="538976489">
      <w:bodyDiv w:val="1"/>
      <w:marLeft w:val="0"/>
      <w:marRight w:val="0"/>
      <w:marTop w:val="0"/>
      <w:marBottom w:val="0"/>
      <w:divBdr>
        <w:top w:val="none" w:sz="0" w:space="0" w:color="auto"/>
        <w:left w:val="none" w:sz="0" w:space="0" w:color="auto"/>
        <w:bottom w:val="none" w:sz="0" w:space="0" w:color="auto"/>
        <w:right w:val="none" w:sz="0" w:space="0" w:color="auto"/>
      </w:divBdr>
    </w:div>
    <w:div w:id="787506408">
      <w:bodyDiv w:val="1"/>
      <w:marLeft w:val="0"/>
      <w:marRight w:val="0"/>
      <w:marTop w:val="0"/>
      <w:marBottom w:val="0"/>
      <w:divBdr>
        <w:top w:val="none" w:sz="0" w:space="0" w:color="auto"/>
        <w:left w:val="none" w:sz="0" w:space="0" w:color="auto"/>
        <w:bottom w:val="none" w:sz="0" w:space="0" w:color="auto"/>
        <w:right w:val="none" w:sz="0" w:space="0" w:color="auto"/>
      </w:divBdr>
    </w:div>
    <w:div w:id="888301447">
      <w:bodyDiv w:val="1"/>
      <w:marLeft w:val="0"/>
      <w:marRight w:val="0"/>
      <w:marTop w:val="0"/>
      <w:marBottom w:val="0"/>
      <w:divBdr>
        <w:top w:val="none" w:sz="0" w:space="0" w:color="auto"/>
        <w:left w:val="none" w:sz="0" w:space="0" w:color="auto"/>
        <w:bottom w:val="none" w:sz="0" w:space="0" w:color="auto"/>
        <w:right w:val="none" w:sz="0" w:space="0" w:color="auto"/>
      </w:divBdr>
      <w:divsChild>
        <w:div w:id="1881505298">
          <w:marLeft w:val="0"/>
          <w:marRight w:val="0"/>
          <w:marTop w:val="0"/>
          <w:marBottom w:val="240"/>
          <w:divBdr>
            <w:top w:val="none" w:sz="0" w:space="0" w:color="auto"/>
            <w:left w:val="none" w:sz="0" w:space="0" w:color="auto"/>
            <w:bottom w:val="none" w:sz="0" w:space="0" w:color="auto"/>
            <w:right w:val="none" w:sz="0" w:space="0" w:color="auto"/>
          </w:divBdr>
        </w:div>
      </w:divsChild>
    </w:div>
    <w:div w:id="1263755687">
      <w:bodyDiv w:val="1"/>
      <w:marLeft w:val="0"/>
      <w:marRight w:val="0"/>
      <w:marTop w:val="0"/>
      <w:marBottom w:val="0"/>
      <w:divBdr>
        <w:top w:val="none" w:sz="0" w:space="0" w:color="auto"/>
        <w:left w:val="none" w:sz="0" w:space="0" w:color="auto"/>
        <w:bottom w:val="none" w:sz="0" w:space="0" w:color="auto"/>
        <w:right w:val="none" w:sz="0" w:space="0" w:color="auto"/>
      </w:divBdr>
    </w:div>
    <w:div w:id="1505826262">
      <w:bodyDiv w:val="1"/>
      <w:marLeft w:val="0"/>
      <w:marRight w:val="0"/>
      <w:marTop w:val="0"/>
      <w:marBottom w:val="0"/>
      <w:divBdr>
        <w:top w:val="none" w:sz="0" w:space="0" w:color="auto"/>
        <w:left w:val="none" w:sz="0" w:space="0" w:color="auto"/>
        <w:bottom w:val="none" w:sz="0" w:space="0" w:color="auto"/>
        <w:right w:val="none" w:sz="0" w:space="0" w:color="auto"/>
      </w:divBdr>
    </w:div>
    <w:div w:id="1965697589">
      <w:bodyDiv w:val="1"/>
      <w:marLeft w:val="0"/>
      <w:marRight w:val="0"/>
      <w:marTop w:val="0"/>
      <w:marBottom w:val="0"/>
      <w:divBdr>
        <w:top w:val="none" w:sz="0" w:space="0" w:color="auto"/>
        <w:left w:val="none" w:sz="0" w:space="0" w:color="auto"/>
        <w:bottom w:val="none" w:sz="0" w:space="0" w:color="auto"/>
        <w:right w:val="none" w:sz="0" w:space="0" w:color="auto"/>
      </w:divBdr>
    </w:div>
    <w:div w:id="1976719620">
      <w:bodyDiv w:val="1"/>
      <w:marLeft w:val="0"/>
      <w:marRight w:val="0"/>
      <w:marTop w:val="0"/>
      <w:marBottom w:val="0"/>
      <w:divBdr>
        <w:top w:val="none" w:sz="0" w:space="0" w:color="auto"/>
        <w:left w:val="none" w:sz="0" w:space="0" w:color="auto"/>
        <w:bottom w:val="none" w:sz="0" w:space="0" w:color="auto"/>
        <w:right w:val="none" w:sz="0" w:space="0" w:color="auto"/>
      </w:divBdr>
    </w:div>
    <w:div w:id="20242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sticaret@sutso.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8517</Words>
  <Characters>48553</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Dış Ticaret PC</dc:creator>
  <cp:lastModifiedBy>Dış Ticaret PC</cp:lastModifiedBy>
  <cp:revision>8</cp:revision>
  <dcterms:created xsi:type="dcterms:W3CDTF">2018-08-08T11:08:00Z</dcterms:created>
  <dcterms:modified xsi:type="dcterms:W3CDTF">2018-10-02T06:45:00Z</dcterms:modified>
</cp:coreProperties>
</file>