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D2" w:rsidRDefault="003D35D2" w:rsidP="003D35D2">
      <w:pPr>
        <w:pStyle w:val="GvdeMetni"/>
        <w:ind w:left="4241"/>
        <w:rPr>
          <w:sz w:val="20"/>
        </w:rPr>
      </w:pPr>
      <w:r>
        <w:rPr>
          <w:noProof/>
          <w:sz w:val="20"/>
          <w:lang w:eastAsia="tr-TR"/>
        </w:rPr>
        <w:drawing>
          <wp:inline distT="0" distB="0" distL="0" distR="0" wp14:anchorId="361B6174" wp14:editId="537661D3">
            <wp:extent cx="1749425" cy="1725295"/>
            <wp:effectExtent l="0" t="0" r="3175"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1725295"/>
                    </a:xfrm>
                    <a:prstGeom prst="rect">
                      <a:avLst/>
                    </a:prstGeom>
                    <a:noFill/>
                    <a:ln>
                      <a:noFill/>
                    </a:ln>
                  </pic:spPr>
                </pic:pic>
              </a:graphicData>
            </a:graphic>
          </wp:inline>
        </w:drawing>
      </w:r>
    </w:p>
    <w:p w:rsidR="003D35D2" w:rsidRDefault="003D35D2" w:rsidP="003D35D2">
      <w:pPr>
        <w:pStyle w:val="Balk2"/>
        <w:spacing w:before="66"/>
        <w:ind w:left="871" w:right="871" w:firstLine="569"/>
        <w:jc w:val="center"/>
      </w:pPr>
      <w:r>
        <w:t>ŞANLIURFA T</w:t>
      </w:r>
      <w:r>
        <w:rPr>
          <w:b w:val="0"/>
        </w:rPr>
        <w:t>İ</w:t>
      </w:r>
      <w:r>
        <w:t>CARET VE SANAYİ ODASI</w:t>
      </w:r>
    </w:p>
    <w:p w:rsidR="003D35D2" w:rsidRDefault="003D35D2" w:rsidP="003D35D2">
      <w:pPr>
        <w:pStyle w:val="GvdeMetni"/>
        <w:rPr>
          <w:b/>
          <w:sz w:val="20"/>
        </w:rPr>
      </w:pPr>
    </w:p>
    <w:p w:rsidR="003D35D2" w:rsidRDefault="003D35D2" w:rsidP="003D35D2">
      <w:pPr>
        <w:pStyle w:val="GvdeMetni"/>
        <w:rPr>
          <w:b/>
          <w:sz w:val="20"/>
        </w:rPr>
      </w:pPr>
    </w:p>
    <w:p w:rsidR="003D35D2" w:rsidRDefault="003D35D2" w:rsidP="003D35D2">
      <w:pPr>
        <w:pStyle w:val="GvdeMetni"/>
        <w:rPr>
          <w:b/>
          <w:sz w:val="20"/>
        </w:rPr>
      </w:pPr>
    </w:p>
    <w:p w:rsidR="003D35D2" w:rsidRDefault="003D35D2" w:rsidP="003D35D2">
      <w:pPr>
        <w:pStyle w:val="GvdeMetni"/>
        <w:rPr>
          <w:b/>
          <w:sz w:val="20"/>
        </w:rPr>
      </w:pPr>
    </w:p>
    <w:p w:rsidR="003D35D2" w:rsidRDefault="003D35D2" w:rsidP="003D35D2">
      <w:pPr>
        <w:pStyle w:val="GvdeMetni"/>
        <w:rPr>
          <w:b/>
          <w:sz w:val="20"/>
        </w:rPr>
      </w:pPr>
    </w:p>
    <w:p w:rsidR="003D35D2" w:rsidRDefault="003D35D2" w:rsidP="003D35D2">
      <w:pPr>
        <w:spacing w:before="104"/>
        <w:ind w:left="2880" w:right="870" w:firstLine="720"/>
        <w:rPr>
          <w:b/>
          <w:sz w:val="28"/>
        </w:rPr>
      </w:pPr>
      <w:r>
        <w:rPr>
          <w:sz w:val="28"/>
        </w:rPr>
        <w:t>İ</w:t>
      </w:r>
      <w:r>
        <w:rPr>
          <w:b/>
          <w:sz w:val="28"/>
        </w:rPr>
        <w:t>SPANYA ÜLKE RAPORU</w:t>
      </w:r>
    </w:p>
    <w:p w:rsidR="003D35D2" w:rsidRDefault="003D35D2" w:rsidP="003D35D2">
      <w:pPr>
        <w:spacing w:before="104"/>
        <w:ind w:left="2880" w:right="870" w:firstLine="720"/>
        <w:rPr>
          <w:b/>
          <w:sz w:val="28"/>
        </w:rPr>
      </w:pPr>
    </w:p>
    <w:p w:rsidR="003D35D2" w:rsidRDefault="003D35D2" w:rsidP="003D35D2">
      <w:pPr>
        <w:pStyle w:val="GvdeMetni"/>
        <w:spacing w:before="4"/>
        <w:rPr>
          <w:b/>
          <w:sz w:val="10"/>
        </w:rPr>
      </w:pPr>
      <w:r>
        <w:rPr>
          <w:b/>
          <w:sz w:val="10"/>
        </w:rPr>
        <w:t xml:space="preserve">                                                                                 </w:t>
      </w:r>
      <w:r>
        <w:rPr>
          <w:b/>
          <w:noProof/>
          <w:sz w:val="10"/>
          <w:lang w:eastAsia="tr-TR"/>
        </w:rPr>
        <w:drawing>
          <wp:inline distT="0" distB="0" distL="0" distR="0" wp14:anchorId="6B83F32C" wp14:editId="4014C9C2">
            <wp:extent cx="3752850" cy="30295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850" cy="3029585"/>
                    </a:xfrm>
                    <a:prstGeom prst="rect">
                      <a:avLst/>
                    </a:prstGeom>
                    <a:noFill/>
                    <a:ln>
                      <a:noFill/>
                    </a:ln>
                  </pic:spPr>
                </pic:pic>
              </a:graphicData>
            </a:graphic>
          </wp:inline>
        </w:drawing>
      </w:r>
    </w:p>
    <w:p w:rsidR="003D35D2" w:rsidRDefault="003D35D2" w:rsidP="003D35D2">
      <w:pPr>
        <w:pStyle w:val="GvdeMetni"/>
        <w:rPr>
          <w:b/>
          <w:sz w:val="32"/>
        </w:rPr>
      </w:pPr>
    </w:p>
    <w:p w:rsidR="003D35D2" w:rsidRDefault="003D35D2" w:rsidP="003D35D2">
      <w:pPr>
        <w:pStyle w:val="GvdeMetni"/>
        <w:rPr>
          <w:b/>
          <w:sz w:val="45"/>
        </w:rPr>
      </w:pPr>
    </w:p>
    <w:p w:rsidR="003D35D2" w:rsidRDefault="003D35D2" w:rsidP="003D35D2">
      <w:pPr>
        <w:pStyle w:val="Balk2"/>
        <w:spacing w:before="1"/>
        <w:ind w:left="4035" w:right="4038"/>
        <w:jc w:val="center"/>
      </w:pPr>
      <w:bookmarkStart w:id="0" w:name="_GoBack"/>
      <w:bookmarkEnd w:id="0"/>
      <w:r>
        <w:t xml:space="preserve"> 2018</w:t>
      </w:r>
    </w:p>
    <w:p w:rsidR="003D35D2" w:rsidRDefault="003D35D2" w:rsidP="003D35D2">
      <w:pPr>
        <w:jc w:val="center"/>
      </w:pPr>
    </w:p>
    <w:p w:rsidR="003D35D2" w:rsidRDefault="003D35D2" w:rsidP="003D35D2">
      <w:pPr>
        <w:widowControl/>
        <w:autoSpaceDE/>
        <w:autoSpaceDN/>
        <w:sectPr w:rsidR="003D35D2" w:rsidSect="003D35D2">
          <w:headerReference w:type="even" r:id="rId11"/>
          <w:headerReference w:type="default" r:id="rId12"/>
          <w:footerReference w:type="even" r:id="rId13"/>
          <w:footerReference w:type="default" r:id="rId14"/>
          <w:headerReference w:type="first" r:id="rId15"/>
          <w:footerReference w:type="first" r:id="rId16"/>
          <w:pgSz w:w="12240" w:h="15840"/>
          <w:pgMar w:top="1260" w:right="880" w:bottom="280" w:left="880" w:header="708" w:footer="708" w:gutter="0"/>
          <w:pgNumType w:start="1"/>
          <w:cols w:space="708"/>
          <w:titlePg/>
          <w:docGrid w:linePitch="299"/>
        </w:sectPr>
      </w:pPr>
    </w:p>
    <w:p w:rsidR="003D35D2" w:rsidRDefault="003D35D2" w:rsidP="003D35D2">
      <w:pPr>
        <w:pStyle w:val="GvdeMetni"/>
        <w:spacing w:before="11"/>
        <w:rPr>
          <w:b/>
          <w:sz w:val="10"/>
        </w:rPr>
      </w:pPr>
    </w:p>
    <w:p w:rsidR="003D35D2" w:rsidRDefault="003D35D2" w:rsidP="003D35D2">
      <w:pPr>
        <w:spacing w:before="97"/>
        <w:ind w:left="871" w:right="1133"/>
        <w:jc w:val="center"/>
        <w:rPr>
          <w:b/>
          <w:sz w:val="26"/>
        </w:rPr>
      </w:pPr>
      <w:r>
        <w:rPr>
          <w:w w:val="105"/>
          <w:sz w:val="26"/>
        </w:rPr>
        <w:t>İ</w:t>
      </w:r>
      <w:r>
        <w:rPr>
          <w:b/>
          <w:w w:val="105"/>
          <w:sz w:val="26"/>
        </w:rPr>
        <w:t>Ç</w:t>
      </w:r>
      <w:r>
        <w:rPr>
          <w:w w:val="105"/>
          <w:sz w:val="26"/>
        </w:rPr>
        <w:t>İ</w:t>
      </w:r>
      <w:r>
        <w:rPr>
          <w:b/>
          <w:w w:val="105"/>
          <w:sz w:val="26"/>
        </w:rPr>
        <w:t>NDEK</w:t>
      </w:r>
      <w:r>
        <w:rPr>
          <w:w w:val="105"/>
          <w:sz w:val="26"/>
        </w:rPr>
        <w:t>İ</w:t>
      </w:r>
      <w:r>
        <w:rPr>
          <w:b/>
          <w:w w:val="105"/>
          <w:sz w:val="26"/>
        </w:rPr>
        <w:t>LER</w:t>
      </w:r>
    </w:p>
    <w:p w:rsidR="003D35D2" w:rsidRDefault="003D35D2" w:rsidP="003D35D2">
      <w:pPr>
        <w:widowControl/>
        <w:autoSpaceDE/>
        <w:autoSpaceDN/>
      </w:pPr>
    </w:p>
    <w:p w:rsidR="00016726" w:rsidRDefault="00016726" w:rsidP="003D35D2">
      <w:pPr>
        <w:widowControl/>
        <w:autoSpaceDE/>
        <w:autoSpaceDN/>
      </w:pPr>
    </w:p>
    <w:p w:rsidR="00134E6D" w:rsidRDefault="00134E6D">
      <w:pPr>
        <w:pStyle w:val="T1"/>
        <w:tabs>
          <w:tab w:val="right" w:leader="dot" w:pos="10470"/>
        </w:tabs>
        <w:rPr>
          <w:rFonts w:asciiTheme="minorHAnsi" w:eastAsiaTheme="minorEastAsia" w:hAnsiTheme="minorHAnsi" w:cstheme="minorBidi"/>
          <w:b w:val="0"/>
          <w:bCs w:val="0"/>
          <w:noProof/>
          <w:sz w:val="22"/>
          <w:szCs w:val="22"/>
          <w:lang w:eastAsia="tr-TR"/>
        </w:rPr>
      </w:pPr>
      <w:r>
        <w:fldChar w:fldCharType="begin"/>
      </w:r>
      <w:r>
        <w:instrText xml:space="preserve"> TOC \o "1-1" \h \z \u </w:instrText>
      </w:r>
      <w:r>
        <w:fldChar w:fldCharType="separate"/>
      </w:r>
      <w:hyperlink w:anchor="_Toc521586984" w:history="1">
        <w:r w:rsidRPr="00CA4559">
          <w:rPr>
            <w:rStyle w:val="Kpr"/>
            <w:noProof/>
          </w:rPr>
          <w:t xml:space="preserve">BÖLÜM </w:t>
        </w:r>
        <w:r w:rsidR="00D1320B">
          <w:rPr>
            <w:rStyle w:val="Kpr"/>
            <w:noProof/>
          </w:rPr>
          <w:t xml:space="preserve"> </w:t>
        </w:r>
        <w:r w:rsidRPr="00CA4559">
          <w:rPr>
            <w:rStyle w:val="Kpr"/>
            <w:noProof/>
          </w:rPr>
          <w:t xml:space="preserve">I </w:t>
        </w:r>
        <w:r w:rsidR="00D1320B">
          <w:rPr>
            <w:rStyle w:val="Kpr"/>
            <w:noProof/>
          </w:rPr>
          <w:t xml:space="preserve"> </w:t>
        </w:r>
        <w:r w:rsidRPr="00CA4559">
          <w:rPr>
            <w:rStyle w:val="Kpr"/>
            <w:noProof/>
          </w:rPr>
          <w:t>GENEL BİLGİLER</w:t>
        </w:r>
        <w:r>
          <w:rPr>
            <w:noProof/>
            <w:webHidden/>
          </w:rPr>
          <w:tab/>
        </w:r>
        <w:r>
          <w:rPr>
            <w:noProof/>
            <w:webHidden/>
          </w:rPr>
          <w:fldChar w:fldCharType="begin"/>
        </w:r>
        <w:r>
          <w:rPr>
            <w:noProof/>
            <w:webHidden/>
          </w:rPr>
          <w:instrText xml:space="preserve"> PAGEREF _Toc521586984 \h </w:instrText>
        </w:r>
        <w:r>
          <w:rPr>
            <w:noProof/>
            <w:webHidden/>
          </w:rPr>
        </w:r>
        <w:r>
          <w:rPr>
            <w:noProof/>
            <w:webHidden/>
          </w:rPr>
          <w:fldChar w:fldCharType="separate"/>
        </w:r>
        <w:r>
          <w:rPr>
            <w:noProof/>
            <w:webHidden/>
          </w:rPr>
          <w:t>4</w:t>
        </w:r>
        <w:r>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85" w:history="1">
        <w:r w:rsidR="00134E6D" w:rsidRPr="00CA4559">
          <w:rPr>
            <w:rStyle w:val="Kpr"/>
            <w:noProof/>
            <w:w w:val="99"/>
          </w:rPr>
          <w:t>1.1.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Demografik</w:t>
        </w:r>
        <w:r w:rsidR="00134E6D" w:rsidRPr="00CA4559">
          <w:rPr>
            <w:rStyle w:val="Kpr"/>
            <w:noProof/>
            <w:spacing w:val="-2"/>
          </w:rPr>
          <w:t xml:space="preserve"> </w:t>
        </w:r>
        <w:r w:rsidR="00134E6D" w:rsidRPr="00CA4559">
          <w:rPr>
            <w:rStyle w:val="Kpr"/>
            <w:noProof/>
          </w:rPr>
          <w:t>Özellikler</w:t>
        </w:r>
        <w:r w:rsidR="00134E6D">
          <w:rPr>
            <w:noProof/>
            <w:webHidden/>
          </w:rPr>
          <w:tab/>
        </w:r>
        <w:r w:rsidR="00134E6D">
          <w:rPr>
            <w:noProof/>
            <w:webHidden/>
          </w:rPr>
          <w:fldChar w:fldCharType="begin"/>
        </w:r>
        <w:r w:rsidR="00134E6D">
          <w:rPr>
            <w:noProof/>
            <w:webHidden/>
          </w:rPr>
          <w:instrText xml:space="preserve"> PAGEREF _Toc521586985 \h </w:instrText>
        </w:r>
        <w:r w:rsidR="00134E6D">
          <w:rPr>
            <w:noProof/>
            <w:webHidden/>
          </w:rPr>
        </w:r>
        <w:r w:rsidR="00134E6D">
          <w:rPr>
            <w:noProof/>
            <w:webHidden/>
          </w:rPr>
          <w:fldChar w:fldCharType="separate"/>
        </w:r>
        <w:r w:rsidR="00134E6D">
          <w:rPr>
            <w:noProof/>
            <w:webHidden/>
          </w:rPr>
          <w:t>4</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86" w:history="1">
        <w:r w:rsidR="00134E6D" w:rsidRPr="00CA4559">
          <w:rPr>
            <w:rStyle w:val="Kpr"/>
            <w:noProof/>
            <w:w w:val="99"/>
          </w:rPr>
          <w:t>1.2.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Coğrafi</w:t>
        </w:r>
        <w:r w:rsidR="00134E6D" w:rsidRPr="00CA4559">
          <w:rPr>
            <w:rStyle w:val="Kpr"/>
            <w:noProof/>
            <w:spacing w:val="-2"/>
          </w:rPr>
          <w:t xml:space="preserve"> </w:t>
        </w:r>
        <w:r w:rsidR="00134E6D" w:rsidRPr="00CA4559">
          <w:rPr>
            <w:rStyle w:val="Kpr"/>
            <w:noProof/>
          </w:rPr>
          <w:t>Özellikler</w:t>
        </w:r>
        <w:r w:rsidR="00134E6D">
          <w:rPr>
            <w:noProof/>
            <w:webHidden/>
          </w:rPr>
          <w:tab/>
        </w:r>
        <w:r w:rsidR="00134E6D">
          <w:rPr>
            <w:noProof/>
            <w:webHidden/>
          </w:rPr>
          <w:fldChar w:fldCharType="begin"/>
        </w:r>
        <w:r w:rsidR="00134E6D">
          <w:rPr>
            <w:noProof/>
            <w:webHidden/>
          </w:rPr>
          <w:instrText xml:space="preserve"> PAGEREF _Toc521586986 \h </w:instrText>
        </w:r>
        <w:r w:rsidR="00134E6D">
          <w:rPr>
            <w:noProof/>
            <w:webHidden/>
          </w:rPr>
        </w:r>
        <w:r w:rsidR="00134E6D">
          <w:rPr>
            <w:noProof/>
            <w:webHidden/>
          </w:rPr>
          <w:fldChar w:fldCharType="separate"/>
        </w:r>
        <w:r w:rsidR="00134E6D">
          <w:rPr>
            <w:noProof/>
            <w:webHidden/>
          </w:rPr>
          <w:t>5</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87" w:history="1">
        <w:r w:rsidR="00134E6D" w:rsidRPr="00CA4559">
          <w:rPr>
            <w:rStyle w:val="Kpr"/>
            <w:noProof/>
            <w:w w:val="99"/>
          </w:rPr>
          <w:t>1.3.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Siyasi</w:t>
        </w:r>
        <w:r w:rsidR="00134E6D" w:rsidRPr="00CA4559">
          <w:rPr>
            <w:rStyle w:val="Kpr"/>
            <w:noProof/>
            <w:spacing w:val="-2"/>
          </w:rPr>
          <w:t xml:space="preserve"> </w:t>
        </w:r>
        <w:r w:rsidR="00134E6D" w:rsidRPr="00CA4559">
          <w:rPr>
            <w:rStyle w:val="Kpr"/>
            <w:noProof/>
          </w:rPr>
          <w:t>Özellikler</w:t>
        </w:r>
        <w:r w:rsidR="00134E6D">
          <w:rPr>
            <w:noProof/>
            <w:webHidden/>
          </w:rPr>
          <w:tab/>
        </w:r>
        <w:r w:rsidR="00134E6D">
          <w:rPr>
            <w:noProof/>
            <w:webHidden/>
          </w:rPr>
          <w:fldChar w:fldCharType="begin"/>
        </w:r>
        <w:r w:rsidR="00134E6D">
          <w:rPr>
            <w:noProof/>
            <w:webHidden/>
          </w:rPr>
          <w:instrText xml:space="preserve"> PAGEREF _Toc521586987 \h </w:instrText>
        </w:r>
        <w:r w:rsidR="00134E6D">
          <w:rPr>
            <w:noProof/>
            <w:webHidden/>
          </w:rPr>
        </w:r>
        <w:r w:rsidR="00134E6D">
          <w:rPr>
            <w:noProof/>
            <w:webHidden/>
          </w:rPr>
          <w:fldChar w:fldCharType="separate"/>
        </w:r>
        <w:r w:rsidR="00134E6D">
          <w:rPr>
            <w:noProof/>
            <w:webHidden/>
          </w:rPr>
          <w:t>5</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6988" w:history="1">
        <w:r w:rsidR="00134E6D" w:rsidRPr="00CA4559">
          <w:rPr>
            <w:rStyle w:val="Kpr"/>
            <w:noProof/>
          </w:rPr>
          <w:t>1.3.1.İspanya İç Politikası</w:t>
        </w:r>
        <w:r w:rsidR="00134E6D">
          <w:rPr>
            <w:noProof/>
            <w:webHidden/>
          </w:rPr>
          <w:tab/>
        </w:r>
        <w:r w:rsidR="00134E6D">
          <w:rPr>
            <w:noProof/>
            <w:webHidden/>
          </w:rPr>
          <w:fldChar w:fldCharType="begin"/>
        </w:r>
        <w:r w:rsidR="00134E6D">
          <w:rPr>
            <w:noProof/>
            <w:webHidden/>
          </w:rPr>
          <w:instrText xml:space="preserve"> PAGEREF _Toc521586988 \h </w:instrText>
        </w:r>
        <w:r w:rsidR="00134E6D">
          <w:rPr>
            <w:noProof/>
            <w:webHidden/>
          </w:rPr>
        </w:r>
        <w:r w:rsidR="00134E6D">
          <w:rPr>
            <w:noProof/>
            <w:webHidden/>
          </w:rPr>
          <w:fldChar w:fldCharType="separate"/>
        </w:r>
        <w:r w:rsidR="00134E6D">
          <w:rPr>
            <w:noProof/>
            <w:webHidden/>
          </w:rPr>
          <w:t>7</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6989" w:history="1">
        <w:r w:rsidR="00134E6D" w:rsidRPr="00CA4559">
          <w:rPr>
            <w:rStyle w:val="Kpr"/>
            <w:noProof/>
          </w:rPr>
          <w:t>1.3.2. İspanya Dış Politikası</w:t>
        </w:r>
        <w:r w:rsidR="00134E6D">
          <w:rPr>
            <w:noProof/>
            <w:webHidden/>
          </w:rPr>
          <w:tab/>
        </w:r>
        <w:r w:rsidR="00134E6D">
          <w:rPr>
            <w:noProof/>
            <w:webHidden/>
          </w:rPr>
          <w:fldChar w:fldCharType="begin"/>
        </w:r>
        <w:r w:rsidR="00134E6D">
          <w:rPr>
            <w:noProof/>
            <w:webHidden/>
          </w:rPr>
          <w:instrText xml:space="preserve"> PAGEREF _Toc521586989 \h </w:instrText>
        </w:r>
        <w:r w:rsidR="00134E6D">
          <w:rPr>
            <w:noProof/>
            <w:webHidden/>
          </w:rPr>
        </w:r>
        <w:r w:rsidR="00134E6D">
          <w:rPr>
            <w:noProof/>
            <w:webHidden/>
          </w:rPr>
          <w:fldChar w:fldCharType="separate"/>
        </w:r>
        <w:r w:rsidR="00134E6D">
          <w:rPr>
            <w:noProof/>
            <w:webHidden/>
          </w:rPr>
          <w:t>7</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6990" w:history="1">
        <w:r w:rsidR="00134E6D" w:rsidRPr="00CA4559">
          <w:rPr>
            <w:rStyle w:val="Kpr"/>
            <w:noProof/>
          </w:rPr>
          <w:t>BÖLÜM II</w:t>
        </w:r>
        <w:r w:rsidR="00134E6D">
          <w:rPr>
            <w:noProof/>
            <w:webHidden/>
          </w:rPr>
          <w:tab/>
        </w:r>
        <w:r w:rsidR="00134E6D">
          <w:rPr>
            <w:noProof/>
            <w:webHidden/>
          </w:rPr>
          <w:fldChar w:fldCharType="begin"/>
        </w:r>
        <w:r w:rsidR="00134E6D">
          <w:rPr>
            <w:noProof/>
            <w:webHidden/>
          </w:rPr>
          <w:instrText xml:space="preserve"> PAGEREF _Toc521586990 \h </w:instrText>
        </w:r>
        <w:r w:rsidR="00134E6D">
          <w:rPr>
            <w:noProof/>
            <w:webHidden/>
          </w:rPr>
        </w:r>
        <w:r w:rsidR="00134E6D">
          <w:rPr>
            <w:noProof/>
            <w:webHidden/>
          </w:rPr>
          <w:fldChar w:fldCharType="separate"/>
        </w:r>
        <w:r w:rsidR="00134E6D">
          <w:rPr>
            <w:noProof/>
            <w:webHidden/>
          </w:rPr>
          <w:t>8</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6991" w:history="1">
        <w:r w:rsidR="00134E6D" w:rsidRPr="00CA4559">
          <w:rPr>
            <w:rStyle w:val="Kpr"/>
            <w:noProof/>
          </w:rPr>
          <w:t>GENEL EKONOMİK DURUM</w:t>
        </w:r>
        <w:r w:rsidR="00134E6D">
          <w:rPr>
            <w:noProof/>
            <w:webHidden/>
          </w:rPr>
          <w:tab/>
        </w:r>
        <w:r w:rsidR="00134E6D">
          <w:rPr>
            <w:noProof/>
            <w:webHidden/>
          </w:rPr>
          <w:fldChar w:fldCharType="begin"/>
        </w:r>
        <w:r w:rsidR="00134E6D">
          <w:rPr>
            <w:noProof/>
            <w:webHidden/>
          </w:rPr>
          <w:instrText xml:space="preserve"> PAGEREF _Toc521586991 \h </w:instrText>
        </w:r>
        <w:r w:rsidR="00134E6D">
          <w:rPr>
            <w:noProof/>
            <w:webHidden/>
          </w:rPr>
        </w:r>
        <w:r w:rsidR="00134E6D">
          <w:rPr>
            <w:noProof/>
            <w:webHidden/>
          </w:rPr>
          <w:fldChar w:fldCharType="separate"/>
        </w:r>
        <w:r w:rsidR="00134E6D">
          <w:rPr>
            <w:noProof/>
            <w:webHidden/>
          </w:rPr>
          <w:t>8</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2" w:history="1">
        <w:r w:rsidR="00134E6D" w:rsidRPr="00CA4559">
          <w:rPr>
            <w:rStyle w:val="Kpr"/>
            <w:noProof/>
            <w:w w:val="99"/>
          </w:rPr>
          <w:t>2.1.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Genel</w:t>
        </w:r>
        <w:r w:rsidR="00134E6D" w:rsidRPr="00CA4559">
          <w:rPr>
            <w:rStyle w:val="Kpr"/>
            <w:noProof/>
            <w:spacing w:val="1"/>
          </w:rPr>
          <w:t xml:space="preserve"> </w:t>
        </w:r>
        <w:r w:rsidR="00134E6D" w:rsidRPr="00CA4559">
          <w:rPr>
            <w:rStyle w:val="Kpr"/>
            <w:noProof/>
          </w:rPr>
          <w:t>Değerlendirme</w:t>
        </w:r>
        <w:r w:rsidR="00134E6D">
          <w:rPr>
            <w:noProof/>
            <w:webHidden/>
          </w:rPr>
          <w:tab/>
        </w:r>
        <w:r w:rsidR="00134E6D">
          <w:rPr>
            <w:noProof/>
            <w:webHidden/>
          </w:rPr>
          <w:fldChar w:fldCharType="begin"/>
        </w:r>
        <w:r w:rsidR="00134E6D">
          <w:rPr>
            <w:noProof/>
            <w:webHidden/>
          </w:rPr>
          <w:instrText xml:space="preserve"> PAGEREF _Toc521586992 \h </w:instrText>
        </w:r>
        <w:r w:rsidR="00134E6D">
          <w:rPr>
            <w:noProof/>
            <w:webHidden/>
          </w:rPr>
        </w:r>
        <w:r w:rsidR="00134E6D">
          <w:rPr>
            <w:noProof/>
            <w:webHidden/>
          </w:rPr>
          <w:fldChar w:fldCharType="separate"/>
        </w:r>
        <w:r w:rsidR="00134E6D">
          <w:rPr>
            <w:noProof/>
            <w:webHidden/>
          </w:rPr>
          <w:t>8</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3" w:history="1">
        <w:r w:rsidR="00134E6D" w:rsidRPr="00CA4559">
          <w:rPr>
            <w:rStyle w:val="Kpr"/>
            <w:noProof/>
            <w:w w:val="99"/>
          </w:rPr>
          <w:t>2.2.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İspanya’nın Ekonomi Politikası</w:t>
        </w:r>
        <w:r w:rsidR="00134E6D">
          <w:rPr>
            <w:noProof/>
            <w:webHidden/>
          </w:rPr>
          <w:tab/>
        </w:r>
        <w:r w:rsidR="00134E6D">
          <w:rPr>
            <w:noProof/>
            <w:webHidden/>
          </w:rPr>
          <w:fldChar w:fldCharType="begin"/>
        </w:r>
        <w:r w:rsidR="00134E6D">
          <w:rPr>
            <w:noProof/>
            <w:webHidden/>
          </w:rPr>
          <w:instrText xml:space="preserve"> PAGEREF _Toc521586993 \h </w:instrText>
        </w:r>
        <w:r w:rsidR="00134E6D">
          <w:rPr>
            <w:noProof/>
            <w:webHidden/>
          </w:rPr>
        </w:r>
        <w:r w:rsidR="00134E6D">
          <w:rPr>
            <w:noProof/>
            <w:webHidden/>
          </w:rPr>
          <w:fldChar w:fldCharType="separate"/>
        </w:r>
        <w:r w:rsidR="00134E6D">
          <w:rPr>
            <w:noProof/>
            <w:webHidden/>
          </w:rPr>
          <w:t>9</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4" w:history="1">
        <w:r w:rsidR="00134E6D" w:rsidRPr="00CA4559">
          <w:rPr>
            <w:rStyle w:val="Kpr"/>
            <w:noProof/>
            <w:w w:val="99"/>
          </w:rPr>
          <w:t>2.3.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Ekonomik</w:t>
        </w:r>
        <w:r w:rsidR="00134E6D" w:rsidRPr="00CA4559">
          <w:rPr>
            <w:rStyle w:val="Kpr"/>
            <w:noProof/>
            <w:spacing w:val="1"/>
          </w:rPr>
          <w:t xml:space="preserve"> </w:t>
        </w:r>
        <w:r w:rsidR="00134E6D" w:rsidRPr="00CA4559">
          <w:rPr>
            <w:rStyle w:val="Kpr"/>
            <w:noProof/>
          </w:rPr>
          <w:t>Göstergeler</w:t>
        </w:r>
        <w:r w:rsidR="00134E6D">
          <w:rPr>
            <w:noProof/>
            <w:webHidden/>
          </w:rPr>
          <w:tab/>
        </w:r>
        <w:r w:rsidR="00134E6D">
          <w:rPr>
            <w:noProof/>
            <w:webHidden/>
          </w:rPr>
          <w:fldChar w:fldCharType="begin"/>
        </w:r>
        <w:r w:rsidR="00134E6D">
          <w:rPr>
            <w:noProof/>
            <w:webHidden/>
          </w:rPr>
          <w:instrText xml:space="preserve"> PAGEREF _Toc521586994 \h </w:instrText>
        </w:r>
        <w:r w:rsidR="00134E6D">
          <w:rPr>
            <w:noProof/>
            <w:webHidden/>
          </w:rPr>
        </w:r>
        <w:r w:rsidR="00134E6D">
          <w:rPr>
            <w:noProof/>
            <w:webHidden/>
          </w:rPr>
          <w:fldChar w:fldCharType="separate"/>
        </w:r>
        <w:r w:rsidR="00134E6D">
          <w:rPr>
            <w:noProof/>
            <w:webHidden/>
          </w:rPr>
          <w:t>10</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5" w:history="1">
        <w:r w:rsidR="00134E6D" w:rsidRPr="00CA4559">
          <w:rPr>
            <w:rStyle w:val="Kpr"/>
            <w:noProof/>
            <w:w w:val="99"/>
          </w:rPr>
          <w:t>2.4.</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Ekonomik</w:t>
        </w:r>
        <w:r w:rsidR="00134E6D" w:rsidRPr="00CA4559">
          <w:rPr>
            <w:rStyle w:val="Kpr"/>
            <w:noProof/>
            <w:spacing w:val="1"/>
          </w:rPr>
          <w:t xml:space="preserve"> </w:t>
        </w:r>
        <w:r w:rsidR="00134E6D" w:rsidRPr="00CA4559">
          <w:rPr>
            <w:rStyle w:val="Kpr"/>
            <w:noProof/>
          </w:rPr>
          <w:t>Sektörler</w:t>
        </w:r>
        <w:r w:rsidR="00134E6D">
          <w:rPr>
            <w:noProof/>
            <w:webHidden/>
          </w:rPr>
          <w:tab/>
        </w:r>
        <w:r w:rsidR="00134E6D">
          <w:rPr>
            <w:noProof/>
            <w:webHidden/>
          </w:rPr>
          <w:fldChar w:fldCharType="begin"/>
        </w:r>
        <w:r w:rsidR="00134E6D">
          <w:rPr>
            <w:noProof/>
            <w:webHidden/>
          </w:rPr>
          <w:instrText xml:space="preserve"> PAGEREF _Toc521586995 \h </w:instrText>
        </w:r>
        <w:r w:rsidR="00134E6D">
          <w:rPr>
            <w:noProof/>
            <w:webHidden/>
          </w:rPr>
        </w:r>
        <w:r w:rsidR="00134E6D">
          <w:rPr>
            <w:noProof/>
            <w:webHidden/>
          </w:rPr>
          <w:fldChar w:fldCharType="separate"/>
        </w:r>
        <w:r w:rsidR="00134E6D">
          <w:rPr>
            <w:noProof/>
            <w:webHidden/>
          </w:rPr>
          <w:t>14</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6" w:history="1">
        <w:r w:rsidR="00134E6D" w:rsidRPr="00CA4559">
          <w:rPr>
            <w:rStyle w:val="Kpr"/>
            <w:noProof/>
            <w:w w:val="99"/>
          </w:rPr>
          <w:t>2.4.1.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Tarım</w:t>
        </w:r>
        <w:r w:rsidR="00134E6D">
          <w:rPr>
            <w:noProof/>
            <w:webHidden/>
          </w:rPr>
          <w:tab/>
        </w:r>
        <w:r w:rsidR="00134E6D">
          <w:rPr>
            <w:noProof/>
            <w:webHidden/>
          </w:rPr>
          <w:fldChar w:fldCharType="begin"/>
        </w:r>
        <w:r w:rsidR="00134E6D">
          <w:rPr>
            <w:noProof/>
            <w:webHidden/>
          </w:rPr>
          <w:instrText xml:space="preserve"> PAGEREF _Toc521586996 \h </w:instrText>
        </w:r>
        <w:r w:rsidR="00134E6D">
          <w:rPr>
            <w:noProof/>
            <w:webHidden/>
          </w:rPr>
        </w:r>
        <w:r w:rsidR="00134E6D">
          <w:rPr>
            <w:noProof/>
            <w:webHidden/>
          </w:rPr>
          <w:fldChar w:fldCharType="separate"/>
        </w:r>
        <w:r w:rsidR="00134E6D">
          <w:rPr>
            <w:noProof/>
            <w:webHidden/>
          </w:rPr>
          <w:t>15</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6997" w:history="1">
        <w:r w:rsidR="00134E6D" w:rsidRPr="00CA4559">
          <w:rPr>
            <w:rStyle w:val="Kpr"/>
            <w:noProof/>
            <w:w w:val="99"/>
          </w:rPr>
          <w:t>2.4.1.1.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Zeytin</w:t>
        </w:r>
        <w:r w:rsidR="00134E6D">
          <w:rPr>
            <w:noProof/>
            <w:webHidden/>
          </w:rPr>
          <w:tab/>
        </w:r>
        <w:r w:rsidR="00134E6D">
          <w:rPr>
            <w:noProof/>
            <w:webHidden/>
          </w:rPr>
          <w:fldChar w:fldCharType="begin"/>
        </w:r>
        <w:r w:rsidR="00134E6D">
          <w:rPr>
            <w:noProof/>
            <w:webHidden/>
          </w:rPr>
          <w:instrText xml:space="preserve"> PAGEREF _Toc521586997 \h </w:instrText>
        </w:r>
        <w:r w:rsidR="00134E6D">
          <w:rPr>
            <w:noProof/>
            <w:webHidden/>
          </w:rPr>
        </w:r>
        <w:r w:rsidR="00134E6D">
          <w:rPr>
            <w:noProof/>
            <w:webHidden/>
          </w:rPr>
          <w:fldChar w:fldCharType="separate"/>
        </w:r>
        <w:r w:rsidR="00134E6D">
          <w:rPr>
            <w:noProof/>
            <w:webHidden/>
          </w:rPr>
          <w:t>15</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6998" w:history="1">
        <w:r w:rsidR="00134E6D" w:rsidRPr="00CA4559">
          <w:rPr>
            <w:rStyle w:val="Kpr"/>
            <w:noProof/>
            <w:w w:val="99"/>
          </w:rPr>
          <w:t>2.4.1.2.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Zeytin</w:t>
        </w:r>
        <w:r w:rsidR="00134E6D" w:rsidRPr="00CA4559">
          <w:rPr>
            <w:rStyle w:val="Kpr"/>
            <w:noProof/>
            <w:spacing w:val="-2"/>
          </w:rPr>
          <w:t xml:space="preserve"> </w:t>
        </w:r>
        <w:r w:rsidR="00134E6D" w:rsidRPr="00CA4559">
          <w:rPr>
            <w:rStyle w:val="Kpr"/>
            <w:noProof/>
          </w:rPr>
          <w:t>Yağı</w:t>
        </w:r>
        <w:r w:rsidR="00134E6D">
          <w:rPr>
            <w:noProof/>
            <w:webHidden/>
          </w:rPr>
          <w:tab/>
        </w:r>
        <w:r w:rsidR="00134E6D">
          <w:rPr>
            <w:noProof/>
            <w:webHidden/>
          </w:rPr>
          <w:fldChar w:fldCharType="begin"/>
        </w:r>
        <w:r w:rsidR="00134E6D">
          <w:rPr>
            <w:noProof/>
            <w:webHidden/>
          </w:rPr>
          <w:instrText xml:space="preserve"> PAGEREF _Toc521586998 \h </w:instrText>
        </w:r>
        <w:r w:rsidR="00134E6D">
          <w:rPr>
            <w:noProof/>
            <w:webHidden/>
          </w:rPr>
        </w:r>
        <w:r w:rsidR="00134E6D">
          <w:rPr>
            <w:noProof/>
            <w:webHidden/>
          </w:rPr>
          <w:fldChar w:fldCharType="separate"/>
        </w:r>
        <w:r w:rsidR="00134E6D">
          <w:rPr>
            <w:noProof/>
            <w:webHidden/>
          </w:rPr>
          <w:t>16</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6999" w:history="1">
        <w:r w:rsidR="00134E6D" w:rsidRPr="00CA4559">
          <w:rPr>
            <w:rStyle w:val="Kpr"/>
            <w:noProof/>
            <w:w w:val="99"/>
          </w:rPr>
          <w:t>2.4.2.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Ormancılık</w:t>
        </w:r>
        <w:r w:rsidR="00134E6D">
          <w:rPr>
            <w:noProof/>
            <w:webHidden/>
          </w:rPr>
          <w:tab/>
        </w:r>
        <w:r w:rsidR="00134E6D">
          <w:rPr>
            <w:noProof/>
            <w:webHidden/>
          </w:rPr>
          <w:fldChar w:fldCharType="begin"/>
        </w:r>
        <w:r w:rsidR="00134E6D">
          <w:rPr>
            <w:noProof/>
            <w:webHidden/>
          </w:rPr>
          <w:instrText xml:space="preserve"> PAGEREF _Toc521586999 \h </w:instrText>
        </w:r>
        <w:r w:rsidR="00134E6D">
          <w:rPr>
            <w:noProof/>
            <w:webHidden/>
          </w:rPr>
        </w:r>
        <w:r w:rsidR="00134E6D">
          <w:rPr>
            <w:noProof/>
            <w:webHidden/>
          </w:rPr>
          <w:fldChar w:fldCharType="separate"/>
        </w:r>
        <w:r w:rsidR="00134E6D">
          <w:rPr>
            <w:noProof/>
            <w:webHidden/>
          </w:rPr>
          <w:t>16</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00" w:history="1">
        <w:r w:rsidR="00134E6D" w:rsidRPr="00CA4559">
          <w:rPr>
            <w:rStyle w:val="Kpr"/>
            <w:noProof/>
            <w:w w:val="99"/>
          </w:rPr>
          <w:t>2.4.3.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Balıkçılık</w:t>
        </w:r>
        <w:r w:rsidR="00134E6D">
          <w:rPr>
            <w:noProof/>
            <w:webHidden/>
          </w:rPr>
          <w:tab/>
        </w:r>
        <w:r w:rsidR="00134E6D">
          <w:rPr>
            <w:noProof/>
            <w:webHidden/>
          </w:rPr>
          <w:fldChar w:fldCharType="begin"/>
        </w:r>
        <w:r w:rsidR="00134E6D">
          <w:rPr>
            <w:noProof/>
            <w:webHidden/>
          </w:rPr>
          <w:instrText xml:space="preserve"> PAGEREF _Toc521587000 \h </w:instrText>
        </w:r>
        <w:r w:rsidR="00134E6D">
          <w:rPr>
            <w:noProof/>
            <w:webHidden/>
          </w:rPr>
        </w:r>
        <w:r w:rsidR="00134E6D">
          <w:rPr>
            <w:noProof/>
            <w:webHidden/>
          </w:rPr>
          <w:fldChar w:fldCharType="separate"/>
        </w:r>
        <w:r w:rsidR="00134E6D">
          <w:rPr>
            <w:noProof/>
            <w:webHidden/>
          </w:rPr>
          <w:t>16</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01" w:history="1">
        <w:r w:rsidR="00134E6D" w:rsidRPr="00CA4559">
          <w:rPr>
            <w:rStyle w:val="Kpr"/>
            <w:noProof/>
            <w:w w:val="99"/>
          </w:rPr>
          <w:t>2.4.4.</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Sanayi</w:t>
        </w:r>
        <w:r w:rsidR="00134E6D">
          <w:rPr>
            <w:noProof/>
            <w:webHidden/>
          </w:rPr>
          <w:tab/>
        </w:r>
        <w:r w:rsidR="00134E6D">
          <w:rPr>
            <w:noProof/>
            <w:webHidden/>
          </w:rPr>
          <w:fldChar w:fldCharType="begin"/>
        </w:r>
        <w:r w:rsidR="00134E6D">
          <w:rPr>
            <w:noProof/>
            <w:webHidden/>
          </w:rPr>
          <w:instrText xml:space="preserve"> PAGEREF _Toc521587001 \h </w:instrText>
        </w:r>
        <w:r w:rsidR="00134E6D">
          <w:rPr>
            <w:noProof/>
            <w:webHidden/>
          </w:rPr>
        </w:r>
        <w:r w:rsidR="00134E6D">
          <w:rPr>
            <w:noProof/>
            <w:webHidden/>
          </w:rPr>
          <w:fldChar w:fldCharType="separate"/>
        </w:r>
        <w:r w:rsidR="00134E6D">
          <w:rPr>
            <w:noProof/>
            <w:webHidden/>
          </w:rPr>
          <w:t>17</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7002" w:history="1">
        <w:r w:rsidR="00134E6D" w:rsidRPr="00CA4559">
          <w:rPr>
            <w:rStyle w:val="Kpr"/>
            <w:noProof/>
            <w:w w:val="99"/>
          </w:rPr>
          <w:t>2.4.4.1.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Otomotiv Sanayi: Araçlar ve Yedek</w:t>
        </w:r>
        <w:r w:rsidR="00134E6D" w:rsidRPr="00CA4559">
          <w:rPr>
            <w:rStyle w:val="Kpr"/>
            <w:noProof/>
            <w:spacing w:val="-1"/>
          </w:rPr>
          <w:t xml:space="preserve"> </w:t>
        </w:r>
        <w:r w:rsidR="00134E6D" w:rsidRPr="00CA4559">
          <w:rPr>
            <w:rStyle w:val="Kpr"/>
            <w:noProof/>
          </w:rPr>
          <w:t>Parçalar</w:t>
        </w:r>
        <w:r w:rsidR="00134E6D">
          <w:rPr>
            <w:noProof/>
            <w:webHidden/>
          </w:rPr>
          <w:tab/>
        </w:r>
        <w:r w:rsidR="00134E6D">
          <w:rPr>
            <w:noProof/>
            <w:webHidden/>
          </w:rPr>
          <w:fldChar w:fldCharType="begin"/>
        </w:r>
        <w:r w:rsidR="00134E6D">
          <w:rPr>
            <w:noProof/>
            <w:webHidden/>
          </w:rPr>
          <w:instrText xml:space="preserve"> PAGEREF _Toc521587002 \h </w:instrText>
        </w:r>
        <w:r w:rsidR="00134E6D">
          <w:rPr>
            <w:noProof/>
            <w:webHidden/>
          </w:rPr>
        </w:r>
        <w:r w:rsidR="00134E6D">
          <w:rPr>
            <w:noProof/>
            <w:webHidden/>
          </w:rPr>
          <w:fldChar w:fldCharType="separate"/>
        </w:r>
        <w:r w:rsidR="00134E6D">
          <w:rPr>
            <w:noProof/>
            <w:webHidden/>
          </w:rPr>
          <w:t>18</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03" w:history="1">
        <w:r w:rsidR="00134E6D" w:rsidRPr="00CA4559">
          <w:rPr>
            <w:rStyle w:val="Kpr"/>
            <w:noProof/>
            <w:w w:val="99"/>
          </w:rPr>
          <w:t>2.4.5.</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Enerji</w:t>
        </w:r>
        <w:r w:rsidR="00134E6D">
          <w:rPr>
            <w:noProof/>
            <w:webHidden/>
          </w:rPr>
          <w:tab/>
        </w:r>
        <w:r w:rsidR="00134E6D">
          <w:rPr>
            <w:noProof/>
            <w:webHidden/>
          </w:rPr>
          <w:fldChar w:fldCharType="begin"/>
        </w:r>
        <w:r w:rsidR="00134E6D">
          <w:rPr>
            <w:noProof/>
            <w:webHidden/>
          </w:rPr>
          <w:instrText xml:space="preserve"> PAGEREF _Toc521587003 \h </w:instrText>
        </w:r>
        <w:r w:rsidR="00134E6D">
          <w:rPr>
            <w:noProof/>
            <w:webHidden/>
          </w:rPr>
        </w:r>
        <w:r w:rsidR="00134E6D">
          <w:rPr>
            <w:noProof/>
            <w:webHidden/>
          </w:rPr>
          <w:fldChar w:fldCharType="separate"/>
        </w:r>
        <w:r w:rsidR="00134E6D">
          <w:rPr>
            <w:noProof/>
            <w:webHidden/>
          </w:rPr>
          <w:t>18</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04" w:history="1">
        <w:r w:rsidR="00134E6D" w:rsidRPr="00CA4559">
          <w:rPr>
            <w:rStyle w:val="Kpr"/>
            <w:noProof/>
            <w:w w:val="99"/>
          </w:rPr>
          <w:t>2.4.6.</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Madencilik</w:t>
        </w:r>
        <w:r w:rsidR="00134E6D">
          <w:rPr>
            <w:noProof/>
            <w:webHidden/>
          </w:rPr>
          <w:tab/>
        </w:r>
        <w:r w:rsidR="00134E6D">
          <w:rPr>
            <w:noProof/>
            <w:webHidden/>
          </w:rPr>
          <w:fldChar w:fldCharType="begin"/>
        </w:r>
        <w:r w:rsidR="00134E6D">
          <w:rPr>
            <w:noProof/>
            <w:webHidden/>
          </w:rPr>
          <w:instrText xml:space="preserve"> PAGEREF _Toc521587004 \h </w:instrText>
        </w:r>
        <w:r w:rsidR="00134E6D">
          <w:rPr>
            <w:noProof/>
            <w:webHidden/>
          </w:rPr>
        </w:r>
        <w:r w:rsidR="00134E6D">
          <w:rPr>
            <w:noProof/>
            <w:webHidden/>
          </w:rPr>
          <w:fldChar w:fldCharType="separate"/>
        </w:r>
        <w:r w:rsidR="00134E6D">
          <w:rPr>
            <w:noProof/>
            <w:webHidden/>
          </w:rPr>
          <w:t>19</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05" w:history="1">
        <w:r w:rsidR="00134E6D" w:rsidRPr="00CA4559">
          <w:rPr>
            <w:rStyle w:val="Kpr"/>
            <w:noProof/>
            <w:w w:val="99"/>
          </w:rPr>
          <w:t>2.4.7.</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Hizmet</w:t>
        </w:r>
        <w:r w:rsidR="00134E6D">
          <w:rPr>
            <w:noProof/>
            <w:webHidden/>
          </w:rPr>
          <w:tab/>
        </w:r>
        <w:r w:rsidR="00134E6D">
          <w:rPr>
            <w:noProof/>
            <w:webHidden/>
          </w:rPr>
          <w:fldChar w:fldCharType="begin"/>
        </w:r>
        <w:r w:rsidR="00134E6D">
          <w:rPr>
            <w:noProof/>
            <w:webHidden/>
          </w:rPr>
          <w:instrText xml:space="preserve"> PAGEREF _Toc521587005 \h </w:instrText>
        </w:r>
        <w:r w:rsidR="00134E6D">
          <w:rPr>
            <w:noProof/>
            <w:webHidden/>
          </w:rPr>
        </w:r>
        <w:r w:rsidR="00134E6D">
          <w:rPr>
            <w:noProof/>
            <w:webHidden/>
          </w:rPr>
          <w:fldChar w:fldCharType="separate"/>
        </w:r>
        <w:r w:rsidR="00134E6D">
          <w:rPr>
            <w:noProof/>
            <w:webHidden/>
          </w:rPr>
          <w:t>19</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7006" w:history="1">
        <w:r w:rsidR="00134E6D" w:rsidRPr="00CA4559">
          <w:rPr>
            <w:rStyle w:val="Kpr"/>
            <w:noProof/>
            <w:w w:val="99"/>
          </w:rPr>
          <w:t>2.4.7.2.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Turizm</w:t>
        </w:r>
        <w:r w:rsidR="00134E6D">
          <w:rPr>
            <w:noProof/>
            <w:webHidden/>
          </w:rPr>
          <w:tab/>
        </w:r>
        <w:r w:rsidR="00134E6D">
          <w:rPr>
            <w:noProof/>
            <w:webHidden/>
          </w:rPr>
          <w:fldChar w:fldCharType="begin"/>
        </w:r>
        <w:r w:rsidR="00134E6D">
          <w:rPr>
            <w:noProof/>
            <w:webHidden/>
          </w:rPr>
          <w:instrText xml:space="preserve"> PAGEREF _Toc521587006 \h </w:instrText>
        </w:r>
        <w:r w:rsidR="00134E6D">
          <w:rPr>
            <w:noProof/>
            <w:webHidden/>
          </w:rPr>
        </w:r>
        <w:r w:rsidR="00134E6D">
          <w:rPr>
            <w:noProof/>
            <w:webHidden/>
          </w:rPr>
          <w:fldChar w:fldCharType="separate"/>
        </w:r>
        <w:r w:rsidR="00134E6D">
          <w:rPr>
            <w:noProof/>
            <w:webHidden/>
          </w:rPr>
          <w:t>20</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7007" w:history="1">
        <w:r w:rsidR="00134E6D" w:rsidRPr="00CA4559">
          <w:rPr>
            <w:rStyle w:val="Kpr"/>
            <w:noProof/>
            <w:w w:val="99"/>
          </w:rPr>
          <w:t>2.4.7.3.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Bankacılık</w:t>
        </w:r>
        <w:r w:rsidR="00134E6D">
          <w:rPr>
            <w:noProof/>
            <w:webHidden/>
          </w:rPr>
          <w:tab/>
        </w:r>
        <w:r w:rsidR="00134E6D">
          <w:rPr>
            <w:noProof/>
            <w:webHidden/>
          </w:rPr>
          <w:fldChar w:fldCharType="begin"/>
        </w:r>
        <w:r w:rsidR="00134E6D">
          <w:rPr>
            <w:noProof/>
            <w:webHidden/>
          </w:rPr>
          <w:instrText xml:space="preserve"> PAGEREF _Toc521587007 \h </w:instrText>
        </w:r>
        <w:r w:rsidR="00134E6D">
          <w:rPr>
            <w:noProof/>
            <w:webHidden/>
          </w:rPr>
        </w:r>
        <w:r w:rsidR="00134E6D">
          <w:rPr>
            <w:noProof/>
            <w:webHidden/>
          </w:rPr>
          <w:fldChar w:fldCharType="separate"/>
        </w:r>
        <w:r w:rsidR="00134E6D">
          <w:rPr>
            <w:noProof/>
            <w:webHidden/>
          </w:rPr>
          <w:t>21</w:t>
        </w:r>
        <w:r w:rsidR="00134E6D">
          <w:rPr>
            <w:noProof/>
            <w:webHidden/>
          </w:rPr>
          <w:fldChar w:fldCharType="end"/>
        </w:r>
      </w:hyperlink>
    </w:p>
    <w:p w:rsidR="00134E6D" w:rsidRDefault="00F10A77">
      <w:pPr>
        <w:pStyle w:val="T1"/>
        <w:tabs>
          <w:tab w:val="left" w:pos="1558"/>
          <w:tab w:val="right" w:leader="dot" w:pos="10470"/>
        </w:tabs>
        <w:rPr>
          <w:rFonts w:asciiTheme="minorHAnsi" w:eastAsiaTheme="minorEastAsia" w:hAnsiTheme="minorHAnsi" w:cstheme="minorBidi"/>
          <w:b w:val="0"/>
          <w:bCs w:val="0"/>
          <w:noProof/>
          <w:sz w:val="22"/>
          <w:szCs w:val="22"/>
          <w:lang w:eastAsia="tr-TR"/>
        </w:rPr>
      </w:pPr>
      <w:hyperlink w:anchor="_Toc521587008" w:history="1">
        <w:r w:rsidR="00134E6D" w:rsidRPr="00CA4559">
          <w:rPr>
            <w:rStyle w:val="Kpr"/>
            <w:noProof/>
            <w:w w:val="99"/>
          </w:rPr>
          <w:t>2.4.7.4.</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Telekomünikasyon</w:t>
        </w:r>
        <w:r w:rsidR="00134E6D">
          <w:rPr>
            <w:noProof/>
            <w:webHidden/>
          </w:rPr>
          <w:tab/>
        </w:r>
        <w:r w:rsidR="00134E6D">
          <w:rPr>
            <w:noProof/>
            <w:webHidden/>
          </w:rPr>
          <w:fldChar w:fldCharType="begin"/>
        </w:r>
        <w:r w:rsidR="00134E6D">
          <w:rPr>
            <w:noProof/>
            <w:webHidden/>
          </w:rPr>
          <w:instrText xml:space="preserve"> PAGEREF _Toc521587008 \h </w:instrText>
        </w:r>
        <w:r w:rsidR="00134E6D">
          <w:rPr>
            <w:noProof/>
            <w:webHidden/>
          </w:rPr>
        </w:r>
        <w:r w:rsidR="00134E6D">
          <w:rPr>
            <w:noProof/>
            <w:webHidden/>
          </w:rPr>
          <w:fldChar w:fldCharType="separate"/>
        </w:r>
        <w:r w:rsidR="00134E6D">
          <w:rPr>
            <w:noProof/>
            <w:webHidden/>
          </w:rPr>
          <w:t>21</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09" w:history="1">
        <w:r w:rsidR="00134E6D" w:rsidRPr="00CA4559">
          <w:rPr>
            <w:rStyle w:val="Kpr"/>
            <w:noProof/>
          </w:rPr>
          <w:t>2.4.7.5 İnşaat</w:t>
        </w:r>
        <w:r w:rsidR="00134E6D">
          <w:rPr>
            <w:noProof/>
            <w:webHidden/>
          </w:rPr>
          <w:tab/>
        </w:r>
        <w:r w:rsidR="00134E6D">
          <w:rPr>
            <w:noProof/>
            <w:webHidden/>
          </w:rPr>
          <w:fldChar w:fldCharType="begin"/>
        </w:r>
        <w:r w:rsidR="00134E6D">
          <w:rPr>
            <w:noProof/>
            <w:webHidden/>
          </w:rPr>
          <w:instrText xml:space="preserve"> PAGEREF _Toc521587009 \h </w:instrText>
        </w:r>
        <w:r w:rsidR="00134E6D">
          <w:rPr>
            <w:noProof/>
            <w:webHidden/>
          </w:rPr>
        </w:r>
        <w:r w:rsidR="00134E6D">
          <w:rPr>
            <w:noProof/>
            <w:webHidden/>
          </w:rPr>
          <w:fldChar w:fldCharType="separate"/>
        </w:r>
        <w:r w:rsidR="00134E6D">
          <w:rPr>
            <w:noProof/>
            <w:webHidden/>
          </w:rPr>
          <w:t>21</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0" w:history="1">
        <w:r w:rsidR="00134E6D" w:rsidRPr="00CA4559">
          <w:rPr>
            <w:rStyle w:val="Kpr"/>
            <w:noProof/>
            <w:w w:val="99"/>
          </w:rPr>
          <w:t>2.4.8.</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Demir-Çelik</w:t>
        </w:r>
        <w:r w:rsidR="00134E6D" w:rsidRPr="00CA4559">
          <w:rPr>
            <w:rStyle w:val="Kpr"/>
            <w:noProof/>
            <w:spacing w:val="1"/>
          </w:rPr>
          <w:t xml:space="preserve"> </w:t>
        </w:r>
        <w:r w:rsidR="00134E6D" w:rsidRPr="00CA4559">
          <w:rPr>
            <w:rStyle w:val="Kpr"/>
            <w:noProof/>
          </w:rPr>
          <w:t>Sektörü</w:t>
        </w:r>
        <w:r w:rsidR="00134E6D">
          <w:rPr>
            <w:noProof/>
            <w:webHidden/>
          </w:rPr>
          <w:tab/>
        </w:r>
        <w:r w:rsidR="00134E6D">
          <w:rPr>
            <w:noProof/>
            <w:webHidden/>
          </w:rPr>
          <w:fldChar w:fldCharType="begin"/>
        </w:r>
        <w:r w:rsidR="00134E6D">
          <w:rPr>
            <w:noProof/>
            <w:webHidden/>
          </w:rPr>
          <w:instrText xml:space="preserve"> PAGEREF _Toc521587010 \h </w:instrText>
        </w:r>
        <w:r w:rsidR="00134E6D">
          <w:rPr>
            <w:noProof/>
            <w:webHidden/>
          </w:rPr>
        </w:r>
        <w:r w:rsidR="00134E6D">
          <w:rPr>
            <w:noProof/>
            <w:webHidden/>
          </w:rPr>
          <w:fldChar w:fldCharType="separate"/>
        </w:r>
        <w:r w:rsidR="00134E6D">
          <w:rPr>
            <w:noProof/>
            <w:webHidden/>
          </w:rPr>
          <w:t>22</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11" w:history="1">
        <w:r w:rsidR="00134E6D" w:rsidRPr="00CA4559">
          <w:rPr>
            <w:rStyle w:val="Kpr"/>
            <w:noProof/>
          </w:rPr>
          <w:t>2.5. Dış Ticaret</w:t>
        </w:r>
        <w:r w:rsidR="00134E6D">
          <w:rPr>
            <w:noProof/>
            <w:webHidden/>
          </w:rPr>
          <w:tab/>
        </w:r>
        <w:r w:rsidR="00134E6D">
          <w:rPr>
            <w:noProof/>
            <w:webHidden/>
          </w:rPr>
          <w:fldChar w:fldCharType="begin"/>
        </w:r>
        <w:r w:rsidR="00134E6D">
          <w:rPr>
            <w:noProof/>
            <w:webHidden/>
          </w:rPr>
          <w:instrText xml:space="preserve"> PAGEREF _Toc521587011 \h </w:instrText>
        </w:r>
        <w:r w:rsidR="00134E6D">
          <w:rPr>
            <w:noProof/>
            <w:webHidden/>
          </w:rPr>
        </w:r>
        <w:r w:rsidR="00134E6D">
          <w:rPr>
            <w:noProof/>
            <w:webHidden/>
          </w:rPr>
          <w:fldChar w:fldCharType="separate"/>
        </w:r>
        <w:r w:rsidR="00134E6D">
          <w:rPr>
            <w:noProof/>
            <w:webHidden/>
          </w:rPr>
          <w:t>22</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12" w:history="1">
        <w:r w:rsidR="00134E6D" w:rsidRPr="00CA4559">
          <w:rPr>
            <w:rStyle w:val="Kpr"/>
            <w:noProof/>
          </w:rPr>
          <w:t>BÖLÜM III</w:t>
        </w:r>
        <w:r w:rsidR="00134E6D">
          <w:rPr>
            <w:noProof/>
            <w:webHidden/>
          </w:rPr>
          <w:tab/>
        </w:r>
        <w:r w:rsidR="00134E6D">
          <w:rPr>
            <w:noProof/>
            <w:webHidden/>
          </w:rPr>
          <w:fldChar w:fldCharType="begin"/>
        </w:r>
        <w:r w:rsidR="00134E6D">
          <w:rPr>
            <w:noProof/>
            <w:webHidden/>
          </w:rPr>
          <w:instrText xml:space="preserve"> PAGEREF _Toc521587012 \h </w:instrText>
        </w:r>
        <w:r w:rsidR="00134E6D">
          <w:rPr>
            <w:noProof/>
            <w:webHidden/>
          </w:rPr>
        </w:r>
        <w:r w:rsidR="00134E6D">
          <w:rPr>
            <w:noProof/>
            <w:webHidden/>
          </w:rPr>
          <w:fldChar w:fldCharType="separate"/>
        </w:r>
        <w:r w:rsidR="00134E6D">
          <w:rPr>
            <w:noProof/>
            <w:webHidden/>
          </w:rPr>
          <w:t>26</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13" w:history="1">
        <w:r w:rsidR="00134E6D" w:rsidRPr="00CA4559">
          <w:rPr>
            <w:rStyle w:val="Kpr"/>
            <w:noProof/>
          </w:rPr>
          <w:t>3.1. Türkiye- İspanya Dış Ticareti</w:t>
        </w:r>
        <w:r w:rsidR="00134E6D">
          <w:rPr>
            <w:noProof/>
            <w:webHidden/>
          </w:rPr>
          <w:tab/>
        </w:r>
        <w:r w:rsidR="00134E6D">
          <w:rPr>
            <w:noProof/>
            <w:webHidden/>
          </w:rPr>
          <w:fldChar w:fldCharType="begin"/>
        </w:r>
        <w:r w:rsidR="00134E6D">
          <w:rPr>
            <w:noProof/>
            <w:webHidden/>
          </w:rPr>
          <w:instrText xml:space="preserve"> PAGEREF _Toc521587013 \h </w:instrText>
        </w:r>
        <w:r w:rsidR="00134E6D">
          <w:rPr>
            <w:noProof/>
            <w:webHidden/>
          </w:rPr>
        </w:r>
        <w:r w:rsidR="00134E6D">
          <w:rPr>
            <w:noProof/>
            <w:webHidden/>
          </w:rPr>
          <w:fldChar w:fldCharType="separate"/>
        </w:r>
        <w:r w:rsidR="00134E6D">
          <w:rPr>
            <w:noProof/>
            <w:webHidden/>
          </w:rPr>
          <w:t>26</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4" w:history="1">
        <w:r w:rsidR="00134E6D" w:rsidRPr="00CA4559">
          <w:rPr>
            <w:rStyle w:val="Kpr"/>
            <w:noProof/>
            <w:w w:val="99"/>
          </w:rPr>
          <w:t>3.1.1.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İki Ülke Arasındaki Anlaşma ve</w:t>
        </w:r>
        <w:r w:rsidR="00134E6D" w:rsidRPr="00CA4559">
          <w:rPr>
            <w:rStyle w:val="Kpr"/>
            <w:noProof/>
            <w:spacing w:val="-3"/>
          </w:rPr>
          <w:t xml:space="preserve"> </w:t>
        </w:r>
        <w:r w:rsidR="00134E6D" w:rsidRPr="00CA4559">
          <w:rPr>
            <w:rStyle w:val="Kpr"/>
            <w:noProof/>
          </w:rPr>
          <w:t>Protokoller</w:t>
        </w:r>
        <w:r w:rsidR="00134E6D">
          <w:rPr>
            <w:noProof/>
            <w:webHidden/>
          </w:rPr>
          <w:tab/>
        </w:r>
        <w:r w:rsidR="00134E6D">
          <w:rPr>
            <w:noProof/>
            <w:webHidden/>
          </w:rPr>
          <w:fldChar w:fldCharType="begin"/>
        </w:r>
        <w:r w:rsidR="00134E6D">
          <w:rPr>
            <w:noProof/>
            <w:webHidden/>
          </w:rPr>
          <w:instrText xml:space="preserve"> PAGEREF _Toc521587014 \h </w:instrText>
        </w:r>
        <w:r w:rsidR="00134E6D">
          <w:rPr>
            <w:noProof/>
            <w:webHidden/>
          </w:rPr>
        </w:r>
        <w:r w:rsidR="00134E6D">
          <w:rPr>
            <w:noProof/>
            <w:webHidden/>
          </w:rPr>
          <w:fldChar w:fldCharType="separate"/>
        </w:r>
        <w:r w:rsidR="00134E6D">
          <w:rPr>
            <w:noProof/>
            <w:webHidden/>
          </w:rPr>
          <w:t>27</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5" w:history="1">
        <w:r w:rsidR="00134E6D" w:rsidRPr="00CA4559">
          <w:rPr>
            <w:rStyle w:val="Kpr"/>
            <w:noProof/>
            <w:w w:val="99"/>
          </w:rPr>
          <w:t>3.1.2.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Türk - İspanyol İş</w:t>
        </w:r>
        <w:r w:rsidR="00134E6D" w:rsidRPr="00CA4559">
          <w:rPr>
            <w:rStyle w:val="Kpr"/>
            <w:noProof/>
            <w:spacing w:val="-4"/>
          </w:rPr>
          <w:t xml:space="preserve"> </w:t>
        </w:r>
        <w:r w:rsidR="00134E6D" w:rsidRPr="00CA4559">
          <w:rPr>
            <w:rStyle w:val="Kpr"/>
            <w:noProof/>
          </w:rPr>
          <w:t>Konseyi</w:t>
        </w:r>
        <w:r w:rsidR="00134E6D">
          <w:rPr>
            <w:noProof/>
            <w:webHidden/>
          </w:rPr>
          <w:tab/>
        </w:r>
        <w:r w:rsidR="00134E6D">
          <w:rPr>
            <w:noProof/>
            <w:webHidden/>
          </w:rPr>
          <w:fldChar w:fldCharType="begin"/>
        </w:r>
        <w:r w:rsidR="00134E6D">
          <w:rPr>
            <w:noProof/>
            <w:webHidden/>
          </w:rPr>
          <w:instrText xml:space="preserve"> PAGEREF _Toc521587015 \h </w:instrText>
        </w:r>
        <w:r w:rsidR="00134E6D">
          <w:rPr>
            <w:noProof/>
            <w:webHidden/>
          </w:rPr>
        </w:r>
        <w:r w:rsidR="00134E6D">
          <w:rPr>
            <w:noProof/>
            <w:webHidden/>
          </w:rPr>
          <w:fldChar w:fldCharType="separate"/>
        </w:r>
        <w:r w:rsidR="00134E6D">
          <w:rPr>
            <w:noProof/>
            <w:webHidden/>
          </w:rPr>
          <w:t>27</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6" w:history="1">
        <w:r w:rsidR="00134E6D" w:rsidRPr="00CA4559">
          <w:rPr>
            <w:rStyle w:val="Kpr"/>
            <w:noProof/>
            <w:w w:val="99"/>
          </w:rPr>
          <w:t>3.2.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Yatırım</w:t>
        </w:r>
        <w:r w:rsidR="00134E6D">
          <w:rPr>
            <w:noProof/>
            <w:webHidden/>
          </w:rPr>
          <w:tab/>
        </w:r>
        <w:r w:rsidR="00134E6D">
          <w:rPr>
            <w:noProof/>
            <w:webHidden/>
          </w:rPr>
          <w:fldChar w:fldCharType="begin"/>
        </w:r>
        <w:r w:rsidR="00134E6D">
          <w:rPr>
            <w:noProof/>
            <w:webHidden/>
          </w:rPr>
          <w:instrText xml:space="preserve"> PAGEREF _Toc521587016 \h </w:instrText>
        </w:r>
        <w:r w:rsidR="00134E6D">
          <w:rPr>
            <w:noProof/>
            <w:webHidden/>
          </w:rPr>
        </w:r>
        <w:r w:rsidR="00134E6D">
          <w:rPr>
            <w:noProof/>
            <w:webHidden/>
          </w:rPr>
          <w:fldChar w:fldCharType="separate"/>
        </w:r>
        <w:r w:rsidR="00134E6D">
          <w:rPr>
            <w:noProof/>
            <w:webHidden/>
          </w:rPr>
          <w:t>28</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7" w:history="1">
        <w:r w:rsidR="00134E6D" w:rsidRPr="00CA4559">
          <w:rPr>
            <w:rStyle w:val="Kpr"/>
            <w:noProof/>
            <w:w w:val="99"/>
          </w:rPr>
          <w:t>3.3.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Pazarla İlgili</w:t>
        </w:r>
        <w:r w:rsidR="00134E6D" w:rsidRPr="00CA4559">
          <w:rPr>
            <w:rStyle w:val="Kpr"/>
            <w:noProof/>
            <w:spacing w:val="1"/>
          </w:rPr>
          <w:t xml:space="preserve"> </w:t>
        </w:r>
        <w:r w:rsidR="00134E6D" w:rsidRPr="00CA4559">
          <w:rPr>
            <w:rStyle w:val="Kpr"/>
            <w:noProof/>
          </w:rPr>
          <w:t>Bilgiler</w:t>
        </w:r>
        <w:r w:rsidR="00134E6D">
          <w:rPr>
            <w:noProof/>
            <w:webHidden/>
          </w:rPr>
          <w:tab/>
        </w:r>
        <w:r w:rsidR="00134E6D">
          <w:rPr>
            <w:noProof/>
            <w:webHidden/>
          </w:rPr>
          <w:fldChar w:fldCharType="begin"/>
        </w:r>
        <w:r w:rsidR="00134E6D">
          <w:rPr>
            <w:noProof/>
            <w:webHidden/>
          </w:rPr>
          <w:instrText xml:space="preserve"> PAGEREF _Toc521587017 \h </w:instrText>
        </w:r>
        <w:r w:rsidR="00134E6D">
          <w:rPr>
            <w:noProof/>
            <w:webHidden/>
          </w:rPr>
        </w:r>
        <w:r w:rsidR="00134E6D">
          <w:rPr>
            <w:noProof/>
            <w:webHidden/>
          </w:rPr>
          <w:fldChar w:fldCharType="separate"/>
        </w:r>
        <w:r w:rsidR="00134E6D">
          <w:rPr>
            <w:noProof/>
            <w:webHidden/>
          </w:rPr>
          <w:t>29</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18" w:history="1">
        <w:r w:rsidR="00134E6D" w:rsidRPr="00CA4559">
          <w:rPr>
            <w:rStyle w:val="Kpr"/>
            <w:noProof/>
          </w:rPr>
          <w:t>3.3.2.Ürünlerin Standardizasyonu ve Belgelendirilmesi</w:t>
        </w:r>
        <w:r w:rsidR="00134E6D">
          <w:rPr>
            <w:noProof/>
            <w:webHidden/>
          </w:rPr>
          <w:tab/>
        </w:r>
        <w:r w:rsidR="00134E6D">
          <w:rPr>
            <w:noProof/>
            <w:webHidden/>
          </w:rPr>
          <w:fldChar w:fldCharType="begin"/>
        </w:r>
        <w:r w:rsidR="00134E6D">
          <w:rPr>
            <w:noProof/>
            <w:webHidden/>
          </w:rPr>
          <w:instrText xml:space="preserve"> PAGEREF _Toc521587018 \h </w:instrText>
        </w:r>
        <w:r w:rsidR="00134E6D">
          <w:rPr>
            <w:noProof/>
            <w:webHidden/>
          </w:rPr>
        </w:r>
        <w:r w:rsidR="00134E6D">
          <w:rPr>
            <w:noProof/>
            <w:webHidden/>
          </w:rPr>
          <w:fldChar w:fldCharType="separate"/>
        </w:r>
        <w:r w:rsidR="00134E6D">
          <w:rPr>
            <w:noProof/>
            <w:webHidden/>
          </w:rPr>
          <w:t>30</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19" w:history="1">
        <w:r w:rsidR="00134E6D" w:rsidRPr="00CA4559">
          <w:rPr>
            <w:rStyle w:val="Kpr"/>
            <w:noProof/>
            <w:w w:val="99"/>
          </w:rPr>
          <w:t>3.3.3.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Mali</w:t>
        </w:r>
        <w:r w:rsidR="00134E6D" w:rsidRPr="00CA4559">
          <w:rPr>
            <w:rStyle w:val="Kpr"/>
            <w:noProof/>
            <w:spacing w:val="1"/>
          </w:rPr>
          <w:t xml:space="preserve"> </w:t>
        </w:r>
        <w:r w:rsidR="00134E6D" w:rsidRPr="00CA4559">
          <w:rPr>
            <w:rStyle w:val="Kpr"/>
            <w:noProof/>
          </w:rPr>
          <w:t>Piyasalar-Bankacılık</w:t>
        </w:r>
        <w:r w:rsidR="00134E6D">
          <w:rPr>
            <w:noProof/>
            <w:webHidden/>
          </w:rPr>
          <w:tab/>
        </w:r>
        <w:r w:rsidR="00134E6D">
          <w:rPr>
            <w:noProof/>
            <w:webHidden/>
          </w:rPr>
          <w:fldChar w:fldCharType="begin"/>
        </w:r>
        <w:r w:rsidR="00134E6D">
          <w:rPr>
            <w:noProof/>
            <w:webHidden/>
          </w:rPr>
          <w:instrText xml:space="preserve"> PAGEREF _Toc521587019 \h </w:instrText>
        </w:r>
        <w:r w:rsidR="00134E6D">
          <w:rPr>
            <w:noProof/>
            <w:webHidden/>
          </w:rPr>
        </w:r>
        <w:r w:rsidR="00134E6D">
          <w:rPr>
            <w:noProof/>
            <w:webHidden/>
          </w:rPr>
          <w:fldChar w:fldCharType="separate"/>
        </w:r>
        <w:r w:rsidR="00134E6D">
          <w:rPr>
            <w:noProof/>
            <w:webHidden/>
          </w:rPr>
          <w:t>30</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0" w:history="1">
        <w:r w:rsidR="00134E6D" w:rsidRPr="00CA4559">
          <w:rPr>
            <w:rStyle w:val="Kpr"/>
            <w:noProof/>
            <w:w w:val="99"/>
          </w:rPr>
          <w:t>3.3.4.</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Dağıtım</w:t>
        </w:r>
        <w:r w:rsidR="00134E6D" w:rsidRPr="00CA4559">
          <w:rPr>
            <w:rStyle w:val="Kpr"/>
            <w:noProof/>
            <w:spacing w:val="-3"/>
          </w:rPr>
          <w:t xml:space="preserve"> </w:t>
        </w:r>
        <w:r w:rsidR="00134E6D" w:rsidRPr="00CA4559">
          <w:rPr>
            <w:rStyle w:val="Kpr"/>
            <w:noProof/>
          </w:rPr>
          <w:t>Kanalları</w:t>
        </w:r>
        <w:r w:rsidR="00134E6D">
          <w:rPr>
            <w:noProof/>
            <w:webHidden/>
          </w:rPr>
          <w:tab/>
        </w:r>
        <w:r w:rsidR="00134E6D">
          <w:rPr>
            <w:noProof/>
            <w:webHidden/>
          </w:rPr>
          <w:fldChar w:fldCharType="begin"/>
        </w:r>
        <w:r w:rsidR="00134E6D">
          <w:rPr>
            <w:noProof/>
            <w:webHidden/>
          </w:rPr>
          <w:instrText xml:space="preserve"> PAGEREF _Toc521587020 \h </w:instrText>
        </w:r>
        <w:r w:rsidR="00134E6D">
          <w:rPr>
            <w:noProof/>
            <w:webHidden/>
          </w:rPr>
        </w:r>
        <w:r w:rsidR="00134E6D">
          <w:rPr>
            <w:noProof/>
            <w:webHidden/>
          </w:rPr>
          <w:fldChar w:fldCharType="separate"/>
        </w:r>
        <w:r w:rsidR="00134E6D">
          <w:rPr>
            <w:noProof/>
            <w:webHidden/>
          </w:rPr>
          <w:t>30</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1" w:history="1">
        <w:r w:rsidR="00134E6D" w:rsidRPr="00CA4559">
          <w:rPr>
            <w:rStyle w:val="Kpr"/>
            <w:noProof/>
            <w:w w:val="99"/>
          </w:rPr>
          <w:t>3.3.5.</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Dağıtım</w:t>
        </w:r>
        <w:r w:rsidR="00134E6D" w:rsidRPr="00CA4559">
          <w:rPr>
            <w:rStyle w:val="Kpr"/>
            <w:noProof/>
            <w:spacing w:val="-2"/>
          </w:rPr>
          <w:t xml:space="preserve"> </w:t>
        </w:r>
        <w:r w:rsidR="00134E6D" w:rsidRPr="00CA4559">
          <w:rPr>
            <w:rStyle w:val="Kpr"/>
            <w:noProof/>
          </w:rPr>
          <w:t>Anlaşmaları</w:t>
        </w:r>
        <w:r w:rsidR="00134E6D">
          <w:rPr>
            <w:noProof/>
            <w:webHidden/>
          </w:rPr>
          <w:tab/>
        </w:r>
        <w:r w:rsidR="00134E6D">
          <w:rPr>
            <w:noProof/>
            <w:webHidden/>
          </w:rPr>
          <w:fldChar w:fldCharType="begin"/>
        </w:r>
        <w:r w:rsidR="00134E6D">
          <w:rPr>
            <w:noProof/>
            <w:webHidden/>
          </w:rPr>
          <w:instrText xml:space="preserve"> PAGEREF _Toc521587021 \h </w:instrText>
        </w:r>
        <w:r w:rsidR="00134E6D">
          <w:rPr>
            <w:noProof/>
            <w:webHidden/>
          </w:rPr>
        </w:r>
        <w:r w:rsidR="00134E6D">
          <w:rPr>
            <w:noProof/>
            <w:webHidden/>
          </w:rPr>
          <w:fldChar w:fldCharType="separate"/>
        </w:r>
        <w:r w:rsidR="00134E6D">
          <w:rPr>
            <w:noProof/>
            <w:webHidden/>
          </w:rPr>
          <w:t>32</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2" w:history="1">
        <w:r w:rsidR="00134E6D" w:rsidRPr="00CA4559">
          <w:rPr>
            <w:rStyle w:val="Kpr"/>
            <w:noProof/>
            <w:w w:val="99"/>
          </w:rPr>
          <w:t>3.3.6.</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Acentalık</w:t>
        </w:r>
        <w:r w:rsidR="00134E6D" w:rsidRPr="00CA4559">
          <w:rPr>
            <w:rStyle w:val="Kpr"/>
            <w:noProof/>
            <w:spacing w:val="-2"/>
          </w:rPr>
          <w:t xml:space="preserve"> </w:t>
        </w:r>
        <w:r w:rsidR="00134E6D" w:rsidRPr="00CA4559">
          <w:rPr>
            <w:rStyle w:val="Kpr"/>
            <w:noProof/>
          </w:rPr>
          <w:t>Anlaşmaları</w:t>
        </w:r>
        <w:r w:rsidR="00134E6D">
          <w:rPr>
            <w:noProof/>
            <w:webHidden/>
          </w:rPr>
          <w:tab/>
        </w:r>
        <w:r w:rsidR="00134E6D">
          <w:rPr>
            <w:noProof/>
            <w:webHidden/>
          </w:rPr>
          <w:fldChar w:fldCharType="begin"/>
        </w:r>
        <w:r w:rsidR="00134E6D">
          <w:rPr>
            <w:noProof/>
            <w:webHidden/>
          </w:rPr>
          <w:instrText xml:space="preserve"> PAGEREF _Toc521587022 \h </w:instrText>
        </w:r>
        <w:r w:rsidR="00134E6D">
          <w:rPr>
            <w:noProof/>
            <w:webHidden/>
          </w:rPr>
        </w:r>
        <w:r w:rsidR="00134E6D">
          <w:rPr>
            <w:noProof/>
            <w:webHidden/>
          </w:rPr>
          <w:fldChar w:fldCharType="separate"/>
        </w:r>
        <w:r w:rsidR="00134E6D">
          <w:rPr>
            <w:noProof/>
            <w:webHidden/>
          </w:rPr>
          <w:t>32</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3" w:history="1">
        <w:r w:rsidR="00134E6D" w:rsidRPr="00CA4559">
          <w:rPr>
            <w:rStyle w:val="Kpr"/>
            <w:noProof/>
            <w:w w:val="99"/>
          </w:rPr>
          <w:t>3.3.7.</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Komisyonculuk</w:t>
        </w:r>
        <w:r w:rsidR="00134E6D" w:rsidRPr="00CA4559">
          <w:rPr>
            <w:rStyle w:val="Kpr"/>
            <w:noProof/>
            <w:spacing w:val="1"/>
          </w:rPr>
          <w:t xml:space="preserve"> </w:t>
        </w:r>
        <w:r w:rsidR="00134E6D" w:rsidRPr="00CA4559">
          <w:rPr>
            <w:rStyle w:val="Kpr"/>
            <w:noProof/>
          </w:rPr>
          <w:t>Anlaşmaları</w:t>
        </w:r>
        <w:r w:rsidR="00134E6D">
          <w:rPr>
            <w:noProof/>
            <w:webHidden/>
          </w:rPr>
          <w:tab/>
        </w:r>
        <w:r w:rsidR="00134E6D">
          <w:rPr>
            <w:noProof/>
            <w:webHidden/>
          </w:rPr>
          <w:fldChar w:fldCharType="begin"/>
        </w:r>
        <w:r w:rsidR="00134E6D">
          <w:rPr>
            <w:noProof/>
            <w:webHidden/>
          </w:rPr>
          <w:instrText xml:space="preserve"> PAGEREF _Toc521587023 \h </w:instrText>
        </w:r>
        <w:r w:rsidR="00134E6D">
          <w:rPr>
            <w:noProof/>
            <w:webHidden/>
          </w:rPr>
        </w:r>
        <w:r w:rsidR="00134E6D">
          <w:rPr>
            <w:noProof/>
            <w:webHidden/>
          </w:rPr>
          <w:fldChar w:fldCharType="separate"/>
        </w:r>
        <w:r w:rsidR="00134E6D">
          <w:rPr>
            <w:noProof/>
            <w:webHidden/>
          </w:rPr>
          <w:t>32</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4" w:history="1">
        <w:r w:rsidR="00134E6D" w:rsidRPr="00CA4559">
          <w:rPr>
            <w:rStyle w:val="Kpr"/>
            <w:noProof/>
            <w:w w:val="99"/>
          </w:rPr>
          <w:t>3.3.8.</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Franchising</w:t>
        </w:r>
        <w:r w:rsidR="00134E6D">
          <w:rPr>
            <w:noProof/>
            <w:webHidden/>
          </w:rPr>
          <w:tab/>
        </w:r>
        <w:r w:rsidR="00134E6D">
          <w:rPr>
            <w:noProof/>
            <w:webHidden/>
          </w:rPr>
          <w:fldChar w:fldCharType="begin"/>
        </w:r>
        <w:r w:rsidR="00134E6D">
          <w:rPr>
            <w:noProof/>
            <w:webHidden/>
          </w:rPr>
          <w:instrText xml:space="preserve"> PAGEREF _Toc521587024 \h </w:instrText>
        </w:r>
        <w:r w:rsidR="00134E6D">
          <w:rPr>
            <w:noProof/>
            <w:webHidden/>
          </w:rPr>
        </w:r>
        <w:r w:rsidR="00134E6D">
          <w:rPr>
            <w:noProof/>
            <w:webHidden/>
          </w:rPr>
          <w:fldChar w:fldCharType="separate"/>
        </w:r>
        <w:r w:rsidR="00134E6D">
          <w:rPr>
            <w:noProof/>
            <w:webHidden/>
          </w:rPr>
          <w:t>32</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5" w:history="1">
        <w:r w:rsidR="00134E6D" w:rsidRPr="00CA4559">
          <w:rPr>
            <w:rStyle w:val="Kpr"/>
            <w:noProof/>
            <w:w w:val="99"/>
          </w:rPr>
          <w:t>3.3.9.</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Doğrudan</w:t>
        </w:r>
        <w:r w:rsidR="00134E6D" w:rsidRPr="00CA4559">
          <w:rPr>
            <w:rStyle w:val="Kpr"/>
            <w:noProof/>
            <w:spacing w:val="-2"/>
          </w:rPr>
          <w:t xml:space="preserve"> </w:t>
        </w:r>
        <w:r w:rsidR="00134E6D" w:rsidRPr="00CA4559">
          <w:rPr>
            <w:rStyle w:val="Kpr"/>
            <w:noProof/>
          </w:rPr>
          <w:t>Pazarlama</w:t>
        </w:r>
        <w:r w:rsidR="00134E6D">
          <w:rPr>
            <w:noProof/>
            <w:webHidden/>
          </w:rPr>
          <w:tab/>
        </w:r>
        <w:r w:rsidR="00134E6D">
          <w:rPr>
            <w:noProof/>
            <w:webHidden/>
          </w:rPr>
          <w:fldChar w:fldCharType="begin"/>
        </w:r>
        <w:r w:rsidR="00134E6D">
          <w:rPr>
            <w:noProof/>
            <w:webHidden/>
          </w:rPr>
          <w:instrText xml:space="preserve"> PAGEREF _Toc521587025 \h </w:instrText>
        </w:r>
        <w:r w:rsidR="00134E6D">
          <w:rPr>
            <w:noProof/>
            <w:webHidden/>
          </w:rPr>
        </w:r>
        <w:r w:rsidR="00134E6D">
          <w:rPr>
            <w:noProof/>
            <w:webHidden/>
          </w:rPr>
          <w:fldChar w:fldCharType="separate"/>
        </w:r>
        <w:r w:rsidR="00134E6D">
          <w:rPr>
            <w:noProof/>
            <w:webHidden/>
          </w:rPr>
          <w:t>33</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6" w:history="1">
        <w:r w:rsidR="00134E6D" w:rsidRPr="00CA4559">
          <w:rPr>
            <w:rStyle w:val="Kpr"/>
            <w:noProof/>
            <w:w w:val="99"/>
          </w:rPr>
          <w:t>3.3.10.</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Ortak</w:t>
        </w:r>
        <w:r w:rsidR="00134E6D" w:rsidRPr="00CA4559">
          <w:rPr>
            <w:rStyle w:val="Kpr"/>
            <w:noProof/>
            <w:spacing w:val="-2"/>
          </w:rPr>
          <w:t xml:space="preserve"> </w:t>
        </w:r>
        <w:r w:rsidR="00134E6D" w:rsidRPr="00CA4559">
          <w:rPr>
            <w:rStyle w:val="Kpr"/>
            <w:noProof/>
          </w:rPr>
          <w:t>Yatırımlar</w:t>
        </w:r>
        <w:r w:rsidR="00134E6D">
          <w:rPr>
            <w:noProof/>
            <w:webHidden/>
          </w:rPr>
          <w:tab/>
        </w:r>
        <w:r w:rsidR="00134E6D">
          <w:rPr>
            <w:noProof/>
            <w:webHidden/>
          </w:rPr>
          <w:fldChar w:fldCharType="begin"/>
        </w:r>
        <w:r w:rsidR="00134E6D">
          <w:rPr>
            <w:noProof/>
            <w:webHidden/>
          </w:rPr>
          <w:instrText xml:space="preserve"> PAGEREF _Toc521587026 \h </w:instrText>
        </w:r>
        <w:r w:rsidR="00134E6D">
          <w:rPr>
            <w:noProof/>
            <w:webHidden/>
          </w:rPr>
        </w:r>
        <w:r w:rsidR="00134E6D">
          <w:rPr>
            <w:noProof/>
            <w:webHidden/>
          </w:rPr>
          <w:fldChar w:fldCharType="separate"/>
        </w:r>
        <w:r w:rsidR="00134E6D">
          <w:rPr>
            <w:noProof/>
            <w:webHidden/>
          </w:rPr>
          <w:t>33</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7" w:history="1">
        <w:r w:rsidR="00134E6D" w:rsidRPr="00CA4559">
          <w:rPr>
            <w:rStyle w:val="Kpr"/>
            <w:noProof/>
            <w:w w:val="99"/>
          </w:rPr>
          <w:t>3.3.11.</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İspanya’daki Şirket</w:t>
        </w:r>
        <w:r w:rsidR="00134E6D" w:rsidRPr="00CA4559">
          <w:rPr>
            <w:rStyle w:val="Kpr"/>
            <w:noProof/>
            <w:spacing w:val="1"/>
          </w:rPr>
          <w:t xml:space="preserve"> </w:t>
        </w:r>
        <w:r w:rsidR="00134E6D" w:rsidRPr="00CA4559">
          <w:rPr>
            <w:rStyle w:val="Kpr"/>
            <w:noProof/>
          </w:rPr>
          <w:t>Çeşitleri</w:t>
        </w:r>
        <w:r w:rsidR="00134E6D">
          <w:rPr>
            <w:noProof/>
            <w:webHidden/>
          </w:rPr>
          <w:tab/>
        </w:r>
        <w:r w:rsidR="00134E6D">
          <w:rPr>
            <w:noProof/>
            <w:webHidden/>
          </w:rPr>
          <w:fldChar w:fldCharType="begin"/>
        </w:r>
        <w:r w:rsidR="00134E6D">
          <w:rPr>
            <w:noProof/>
            <w:webHidden/>
          </w:rPr>
          <w:instrText xml:space="preserve"> PAGEREF _Toc521587027 \h </w:instrText>
        </w:r>
        <w:r w:rsidR="00134E6D">
          <w:rPr>
            <w:noProof/>
            <w:webHidden/>
          </w:rPr>
        </w:r>
        <w:r w:rsidR="00134E6D">
          <w:rPr>
            <w:noProof/>
            <w:webHidden/>
          </w:rPr>
          <w:fldChar w:fldCharType="separate"/>
        </w:r>
        <w:r w:rsidR="00134E6D">
          <w:rPr>
            <w:noProof/>
            <w:webHidden/>
          </w:rPr>
          <w:t>33</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8" w:history="1">
        <w:r w:rsidR="00134E6D" w:rsidRPr="00CA4559">
          <w:rPr>
            <w:rStyle w:val="Kpr"/>
            <w:noProof/>
            <w:w w:val="99"/>
          </w:rPr>
          <w:t>3.3.12.</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Satış</w:t>
        </w:r>
        <w:r w:rsidR="00134E6D" w:rsidRPr="00CA4559">
          <w:rPr>
            <w:rStyle w:val="Kpr"/>
            <w:noProof/>
            <w:spacing w:val="-2"/>
          </w:rPr>
          <w:t xml:space="preserve"> </w:t>
        </w:r>
        <w:r w:rsidR="00134E6D" w:rsidRPr="00CA4559">
          <w:rPr>
            <w:rStyle w:val="Kpr"/>
            <w:noProof/>
          </w:rPr>
          <w:t>Teknikleri</w:t>
        </w:r>
        <w:r w:rsidR="00134E6D">
          <w:rPr>
            <w:noProof/>
            <w:webHidden/>
          </w:rPr>
          <w:tab/>
        </w:r>
        <w:r w:rsidR="00134E6D">
          <w:rPr>
            <w:noProof/>
            <w:webHidden/>
          </w:rPr>
          <w:fldChar w:fldCharType="begin"/>
        </w:r>
        <w:r w:rsidR="00134E6D">
          <w:rPr>
            <w:noProof/>
            <w:webHidden/>
          </w:rPr>
          <w:instrText xml:space="preserve"> PAGEREF _Toc521587028 \h </w:instrText>
        </w:r>
        <w:r w:rsidR="00134E6D">
          <w:rPr>
            <w:noProof/>
            <w:webHidden/>
          </w:rPr>
        </w:r>
        <w:r w:rsidR="00134E6D">
          <w:rPr>
            <w:noProof/>
            <w:webHidden/>
          </w:rPr>
          <w:fldChar w:fldCharType="separate"/>
        </w:r>
        <w:r w:rsidR="00134E6D">
          <w:rPr>
            <w:noProof/>
            <w:webHidden/>
          </w:rPr>
          <w:t>34</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29" w:history="1">
        <w:r w:rsidR="00134E6D" w:rsidRPr="00CA4559">
          <w:rPr>
            <w:rStyle w:val="Kpr"/>
            <w:noProof/>
            <w:w w:val="99"/>
          </w:rPr>
          <w:t>3.3.13.</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Kamu</w:t>
        </w:r>
        <w:r w:rsidR="00134E6D" w:rsidRPr="00CA4559">
          <w:rPr>
            <w:rStyle w:val="Kpr"/>
            <w:noProof/>
            <w:spacing w:val="-1"/>
          </w:rPr>
          <w:t xml:space="preserve"> </w:t>
        </w:r>
        <w:r w:rsidR="00134E6D" w:rsidRPr="00CA4559">
          <w:rPr>
            <w:rStyle w:val="Kpr"/>
            <w:noProof/>
          </w:rPr>
          <w:t>İhaleleri</w:t>
        </w:r>
        <w:r w:rsidR="00134E6D">
          <w:rPr>
            <w:noProof/>
            <w:webHidden/>
          </w:rPr>
          <w:tab/>
        </w:r>
        <w:r w:rsidR="00134E6D">
          <w:rPr>
            <w:noProof/>
            <w:webHidden/>
          </w:rPr>
          <w:fldChar w:fldCharType="begin"/>
        </w:r>
        <w:r w:rsidR="00134E6D">
          <w:rPr>
            <w:noProof/>
            <w:webHidden/>
          </w:rPr>
          <w:instrText xml:space="preserve"> PAGEREF _Toc521587029 \h </w:instrText>
        </w:r>
        <w:r w:rsidR="00134E6D">
          <w:rPr>
            <w:noProof/>
            <w:webHidden/>
          </w:rPr>
        </w:r>
        <w:r w:rsidR="00134E6D">
          <w:rPr>
            <w:noProof/>
            <w:webHidden/>
          </w:rPr>
          <w:fldChar w:fldCharType="separate"/>
        </w:r>
        <w:r w:rsidR="00134E6D">
          <w:rPr>
            <w:noProof/>
            <w:webHidden/>
          </w:rPr>
          <w:t>34</w:t>
        </w:r>
        <w:r w:rsidR="00134E6D">
          <w:rPr>
            <w:noProof/>
            <w:webHidden/>
          </w:rPr>
          <w:fldChar w:fldCharType="end"/>
        </w:r>
      </w:hyperlink>
    </w:p>
    <w:p w:rsidR="00134E6D" w:rsidRDefault="00F10A77">
      <w:pPr>
        <w:pStyle w:val="T1"/>
        <w:tabs>
          <w:tab w:val="left" w:pos="1498"/>
          <w:tab w:val="right" w:leader="dot" w:pos="10470"/>
        </w:tabs>
        <w:rPr>
          <w:rFonts w:asciiTheme="minorHAnsi" w:eastAsiaTheme="minorEastAsia" w:hAnsiTheme="minorHAnsi" w:cstheme="minorBidi"/>
          <w:b w:val="0"/>
          <w:bCs w:val="0"/>
          <w:noProof/>
          <w:sz w:val="22"/>
          <w:szCs w:val="22"/>
          <w:lang w:eastAsia="tr-TR"/>
        </w:rPr>
      </w:pPr>
      <w:hyperlink w:anchor="_Toc521587030" w:history="1">
        <w:r w:rsidR="00134E6D" w:rsidRPr="00CA4559">
          <w:rPr>
            <w:rStyle w:val="Kpr"/>
            <w:noProof/>
            <w:w w:val="99"/>
          </w:rPr>
          <w:t>3.3.14.</w:t>
        </w:r>
        <w:r w:rsidR="00134E6D">
          <w:rPr>
            <w:rFonts w:asciiTheme="minorHAnsi" w:eastAsiaTheme="minorEastAsia" w:hAnsiTheme="minorHAnsi" w:cstheme="minorBidi"/>
            <w:b w:val="0"/>
            <w:bCs w:val="0"/>
            <w:noProof/>
            <w:sz w:val="22"/>
            <w:szCs w:val="22"/>
            <w:lang w:eastAsia="tr-TR"/>
          </w:rPr>
          <w:tab/>
        </w:r>
        <w:r w:rsidR="00134E6D" w:rsidRPr="00CA4559">
          <w:rPr>
            <w:rStyle w:val="Kpr"/>
            <w:noProof/>
          </w:rPr>
          <w:t>Standartlar, Ambalaj ve</w:t>
        </w:r>
        <w:r w:rsidR="00134E6D" w:rsidRPr="00CA4559">
          <w:rPr>
            <w:rStyle w:val="Kpr"/>
            <w:noProof/>
            <w:spacing w:val="-1"/>
          </w:rPr>
          <w:t xml:space="preserve"> </w:t>
        </w:r>
        <w:r w:rsidR="00134E6D" w:rsidRPr="00CA4559">
          <w:rPr>
            <w:rStyle w:val="Kpr"/>
            <w:noProof/>
          </w:rPr>
          <w:t>Paketleme</w:t>
        </w:r>
        <w:r w:rsidR="00134E6D">
          <w:rPr>
            <w:noProof/>
            <w:webHidden/>
          </w:rPr>
          <w:tab/>
        </w:r>
        <w:r w:rsidR="00134E6D">
          <w:rPr>
            <w:noProof/>
            <w:webHidden/>
          </w:rPr>
          <w:fldChar w:fldCharType="begin"/>
        </w:r>
        <w:r w:rsidR="00134E6D">
          <w:rPr>
            <w:noProof/>
            <w:webHidden/>
          </w:rPr>
          <w:instrText xml:space="preserve"> PAGEREF _Toc521587030 \h </w:instrText>
        </w:r>
        <w:r w:rsidR="00134E6D">
          <w:rPr>
            <w:noProof/>
            <w:webHidden/>
          </w:rPr>
        </w:r>
        <w:r w:rsidR="00134E6D">
          <w:rPr>
            <w:noProof/>
            <w:webHidden/>
          </w:rPr>
          <w:fldChar w:fldCharType="separate"/>
        </w:r>
        <w:r w:rsidR="00134E6D">
          <w:rPr>
            <w:noProof/>
            <w:webHidden/>
          </w:rPr>
          <w:t>35</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31" w:history="1">
        <w:r w:rsidR="00134E6D" w:rsidRPr="00CA4559">
          <w:rPr>
            <w:rStyle w:val="Kpr"/>
            <w:noProof/>
          </w:rPr>
          <w:t>SONUÇ VE DEĞERLENDİRME</w:t>
        </w:r>
        <w:r w:rsidR="00134E6D">
          <w:rPr>
            <w:noProof/>
            <w:webHidden/>
          </w:rPr>
          <w:tab/>
        </w:r>
        <w:r w:rsidR="00134E6D">
          <w:rPr>
            <w:noProof/>
            <w:webHidden/>
          </w:rPr>
          <w:fldChar w:fldCharType="begin"/>
        </w:r>
        <w:r w:rsidR="00134E6D">
          <w:rPr>
            <w:noProof/>
            <w:webHidden/>
          </w:rPr>
          <w:instrText xml:space="preserve"> PAGEREF _Toc521587031 \h </w:instrText>
        </w:r>
        <w:r w:rsidR="00134E6D">
          <w:rPr>
            <w:noProof/>
            <w:webHidden/>
          </w:rPr>
        </w:r>
        <w:r w:rsidR="00134E6D">
          <w:rPr>
            <w:noProof/>
            <w:webHidden/>
          </w:rPr>
          <w:fldChar w:fldCharType="separate"/>
        </w:r>
        <w:r w:rsidR="00134E6D">
          <w:rPr>
            <w:noProof/>
            <w:webHidden/>
          </w:rPr>
          <w:t>36</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32" w:history="1">
        <w:r w:rsidR="00134E6D" w:rsidRPr="00CA4559">
          <w:rPr>
            <w:rStyle w:val="Kpr"/>
            <w:noProof/>
          </w:rPr>
          <w:t>EK 1. Türkiye’deki İspanyol Kuruluşlar</w:t>
        </w:r>
        <w:r w:rsidR="00134E6D">
          <w:rPr>
            <w:noProof/>
            <w:webHidden/>
          </w:rPr>
          <w:tab/>
        </w:r>
        <w:r w:rsidR="00134E6D">
          <w:rPr>
            <w:noProof/>
            <w:webHidden/>
          </w:rPr>
          <w:fldChar w:fldCharType="begin"/>
        </w:r>
        <w:r w:rsidR="00134E6D">
          <w:rPr>
            <w:noProof/>
            <w:webHidden/>
          </w:rPr>
          <w:instrText xml:space="preserve"> PAGEREF _Toc521587032 \h </w:instrText>
        </w:r>
        <w:r w:rsidR="00134E6D">
          <w:rPr>
            <w:noProof/>
            <w:webHidden/>
          </w:rPr>
        </w:r>
        <w:r w:rsidR="00134E6D">
          <w:rPr>
            <w:noProof/>
            <w:webHidden/>
          </w:rPr>
          <w:fldChar w:fldCharType="separate"/>
        </w:r>
        <w:r w:rsidR="00134E6D">
          <w:rPr>
            <w:noProof/>
            <w:webHidden/>
          </w:rPr>
          <w:t>37</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33" w:history="1">
        <w:r w:rsidR="00134E6D" w:rsidRPr="00CA4559">
          <w:rPr>
            <w:rStyle w:val="Kpr"/>
            <w:noProof/>
          </w:rPr>
          <w:t>İspanya’daki resmi kuruluşlar, bakanlıklar</w:t>
        </w:r>
        <w:r w:rsidR="00134E6D">
          <w:rPr>
            <w:noProof/>
            <w:webHidden/>
          </w:rPr>
          <w:tab/>
        </w:r>
        <w:r w:rsidR="00134E6D">
          <w:rPr>
            <w:noProof/>
            <w:webHidden/>
          </w:rPr>
          <w:fldChar w:fldCharType="begin"/>
        </w:r>
        <w:r w:rsidR="00134E6D">
          <w:rPr>
            <w:noProof/>
            <w:webHidden/>
          </w:rPr>
          <w:instrText xml:space="preserve"> PAGEREF _Toc521587033 \h </w:instrText>
        </w:r>
        <w:r w:rsidR="00134E6D">
          <w:rPr>
            <w:noProof/>
            <w:webHidden/>
          </w:rPr>
        </w:r>
        <w:r w:rsidR="00134E6D">
          <w:rPr>
            <w:noProof/>
            <w:webHidden/>
          </w:rPr>
          <w:fldChar w:fldCharType="separate"/>
        </w:r>
        <w:r w:rsidR="00134E6D">
          <w:rPr>
            <w:noProof/>
            <w:webHidden/>
          </w:rPr>
          <w:t>39</w:t>
        </w:r>
        <w:r w:rsidR="00134E6D">
          <w:rPr>
            <w:noProof/>
            <w:webHidden/>
          </w:rPr>
          <w:fldChar w:fldCharType="end"/>
        </w:r>
      </w:hyperlink>
    </w:p>
    <w:p w:rsidR="00134E6D" w:rsidRDefault="00F10A77">
      <w:pPr>
        <w:pStyle w:val="T1"/>
        <w:tabs>
          <w:tab w:val="right" w:leader="dot" w:pos="10470"/>
        </w:tabs>
        <w:rPr>
          <w:rFonts w:asciiTheme="minorHAnsi" w:eastAsiaTheme="minorEastAsia" w:hAnsiTheme="minorHAnsi" w:cstheme="minorBidi"/>
          <w:b w:val="0"/>
          <w:bCs w:val="0"/>
          <w:noProof/>
          <w:sz w:val="22"/>
          <w:szCs w:val="22"/>
          <w:lang w:eastAsia="tr-TR"/>
        </w:rPr>
      </w:pPr>
      <w:hyperlink w:anchor="_Toc521587034" w:history="1">
        <w:r w:rsidR="00134E6D" w:rsidRPr="00CA4559">
          <w:rPr>
            <w:rStyle w:val="Kpr"/>
            <w:noProof/>
          </w:rPr>
          <w:t>KAYNAKÇA</w:t>
        </w:r>
        <w:r w:rsidR="00134E6D">
          <w:rPr>
            <w:noProof/>
            <w:webHidden/>
          </w:rPr>
          <w:tab/>
        </w:r>
        <w:r w:rsidR="00134E6D">
          <w:rPr>
            <w:noProof/>
            <w:webHidden/>
          </w:rPr>
          <w:fldChar w:fldCharType="begin"/>
        </w:r>
        <w:r w:rsidR="00134E6D">
          <w:rPr>
            <w:noProof/>
            <w:webHidden/>
          </w:rPr>
          <w:instrText xml:space="preserve"> PAGEREF _Toc521587034 \h </w:instrText>
        </w:r>
        <w:r w:rsidR="00134E6D">
          <w:rPr>
            <w:noProof/>
            <w:webHidden/>
          </w:rPr>
        </w:r>
        <w:r w:rsidR="00134E6D">
          <w:rPr>
            <w:noProof/>
            <w:webHidden/>
          </w:rPr>
          <w:fldChar w:fldCharType="separate"/>
        </w:r>
        <w:r w:rsidR="00134E6D">
          <w:rPr>
            <w:noProof/>
            <w:webHidden/>
          </w:rPr>
          <w:t>43</w:t>
        </w:r>
        <w:r w:rsidR="00134E6D">
          <w:rPr>
            <w:noProof/>
            <w:webHidden/>
          </w:rPr>
          <w:fldChar w:fldCharType="end"/>
        </w:r>
      </w:hyperlink>
    </w:p>
    <w:p w:rsidR="00016726" w:rsidRDefault="00134E6D" w:rsidP="003D35D2">
      <w:pPr>
        <w:widowControl/>
        <w:autoSpaceDE/>
        <w:autoSpaceDN/>
        <w:sectPr w:rsidR="00016726" w:rsidSect="003D35D2">
          <w:pgSz w:w="12240" w:h="15840"/>
          <w:pgMar w:top="1580" w:right="880" w:bottom="960" w:left="880" w:header="518" w:footer="768" w:gutter="0"/>
          <w:pgNumType w:start="1"/>
          <w:cols w:space="708"/>
        </w:sectPr>
      </w:pPr>
      <w:r>
        <w:fldChar w:fldCharType="end"/>
      </w:r>
    </w:p>
    <w:p w:rsidR="003D35D2" w:rsidRDefault="003D35D2" w:rsidP="003D35D2">
      <w:pPr>
        <w:pStyle w:val="GvdeMetni"/>
        <w:rPr>
          <w:b/>
          <w:sz w:val="30"/>
        </w:rPr>
      </w:pPr>
    </w:p>
    <w:p w:rsidR="003D35D2" w:rsidRDefault="003D35D2" w:rsidP="003D35D2">
      <w:pPr>
        <w:pStyle w:val="GvdeMetni"/>
        <w:rPr>
          <w:b/>
          <w:sz w:val="30"/>
        </w:rPr>
      </w:pPr>
    </w:p>
    <w:p w:rsidR="003D35D2" w:rsidRDefault="003D35D2" w:rsidP="003D35D2">
      <w:pPr>
        <w:pStyle w:val="GvdeMetni"/>
        <w:spacing w:before="9"/>
        <w:rPr>
          <w:b/>
          <w:sz w:val="31"/>
        </w:rPr>
      </w:pPr>
    </w:p>
    <w:p w:rsidR="003D35D2" w:rsidRPr="00E750A6" w:rsidRDefault="003D35D2" w:rsidP="003D35D2">
      <w:pPr>
        <w:ind w:left="4872"/>
        <w:rPr>
          <w:b/>
          <w:sz w:val="26"/>
        </w:rPr>
      </w:pPr>
      <w:r w:rsidRPr="00E750A6">
        <w:rPr>
          <w:b/>
          <w:w w:val="105"/>
          <w:sz w:val="26"/>
        </w:rPr>
        <w:t>Genel Bilgiler</w:t>
      </w:r>
    </w:p>
    <w:p w:rsidR="003D35D2" w:rsidRDefault="003D35D2" w:rsidP="003D35D2">
      <w:pPr>
        <w:pStyle w:val="GvdeMetni"/>
        <w:spacing w:before="11"/>
        <w:rPr>
          <w:sz w:val="35"/>
        </w:rPr>
      </w:pPr>
    </w:p>
    <w:p w:rsidR="003D35D2" w:rsidRDefault="003D35D2" w:rsidP="003D35D2">
      <w:pPr>
        <w:pStyle w:val="GvdeMetni"/>
        <w:spacing w:line="300" w:lineRule="auto"/>
        <w:ind w:left="538" w:right="535" w:firstLine="340"/>
        <w:jc w:val="both"/>
      </w:pPr>
      <w:r>
        <w:t xml:space="preserve">Resmi adı İspanya Krallığı olan ülke, Akdeniz’in en batısında bulunuyor. </w:t>
      </w:r>
      <w:proofErr w:type="spellStart"/>
      <w:r>
        <w:t>İberya</w:t>
      </w:r>
      <w:proofErr w:type="spellEnd"/>
      <w:r>
        <w:t xml:space="preserve"> yarımadasının yüzde 85'lik bölümünü içine alan, farklı krallıklardan oluşan köklü bir tarihe sahip İspanya’nın bugünkü sınırları 15. yüzyılın sonlarında çizildi.  İspanya 1986’dan beri Avrupa Birliği, 1982’den beri NATO üyesidir. İspanya, Avrupa Birliği’nin yüksek düzeyde gelişmiş bir üyesi olup Euro’yu tek para birimi olarak kabul eden 12 ülkeden biridir.  1492 ve 1659 yılları arasında "altın çağ" olarak adlandırılan imparatorluk dönemini yaşayan İspanya'nın Amerika kıtasını keşfeden </w:t>
      </w:r>
      <w:proofErr w:type="spellStart"/>
      <w:r>
        <w:t>Kristof</w:t>
      </w:r>
      <w:proofErr w:type="spellEnd"/>
      <w:r>
        <w:t xml:space="preserve"> </w:t>
      </w:r>
      <w:proofErr w:type="spellStart"/>
      <w:r>
        <w:t>Kolomb</w:t>
      </w:r>
      <w:proofErr w:type="spellEnd"/>
      <w:r>
        <w:t xml:space="preserve">, Don </w:t>
      </w:r>
      <w:proofErr w:type="spellStart"/>
      <w:r>
        <w:t>Kişot'un</w:t>
      </w:r>
      <w:proofErr w:type="spellEnd"/>
      <w:r>
        <w:t xml:space="preserve"> yazarı </w:t>
      </w:r>
      <w:proofErr w:type="spellStart"/>
      <w:r>
        <w:t>Miquel</w:t>
      </w:r>
      <w:proofErr w:type="spellEnd"/>
      <w:r>
        <w:t xml:space="preserve"> de Cervantes ve ressam Diego </w:t>
      </w:r>
      <w:proofErr w:type="spellStart"/>
      <w:r>
        <w:t>Velazquez</w:t>
      </w:r>
      <w:proofErr w:type="spellEnd"/>
      <w:r>
        <w:t xml:space="preserve"> gibi önemli şahsiyetleri bu dönemde yaşadı.</w:t>
      </w:r>
    </w:p>
    <w:p w:rsidR="003D35D2" w:rsidRDefault="003D35D2" w:rsidP="003D35D2">
      <w:pPr>
        <w:pStyle w:val="GvdeMetni"/>
        <w:spacing w:line="300" w:lineRule="auto"/>
        <w:ind w:left="538" w:right="535" w:firstLine="340"/>
        <w:jc w:val="both"/>
      </w:pPr>
      <w:r>
        <w:t xml:space="preserve">Yüzölçümü 505.182 km2 olan İspanya, Avrupa Birliği’nin ve Batı Avrupa’nın Fransa’dan sonra en büyük ikinci ülkesi olarak Avrupa kıtasının güneybatısında bulunan </w:t>
      </w:r>
      <w:proofErr w:type="spellStart"/>
      <w:r>
        <w:t>İber</w:t>
      </w:r>
      <w:proofErr w:type="spellEnd"/>
      <w:r>
        <w:t xml:space="preserve"> Yarımadası'nda yer almaktadır. Bu yarımadanın dışında Akdeniz'deki </w:t>
      </w:r>
      <w:proofErr w:type="spellStart"/>
      <w:r>
        <w:t>Balear</w:t>
      </w:r>
      <w:proofErr w:type="spellEnd"/>
      <w:r>
        <w:t xml:space="preserve"> Adaları, Afrika'nın kuzeyindeki </w:t>
      </w:r>
      <w:proofErr w:type="spellStart"/>
      <w:r>
        <w:t>Ceuta</w:t>
      </w:r>
      <w:proofErr w:type="spellEnd"/>
      <w:r>
        <w:t xml:space="preserve"> ve </w:t>
      </w:r>
      <w:proofErr w:type="spellStart"/>
      <w:r>
        <w:t>Melilla</w:t>
      </w:r>
      <w:proofErr w:type="spellEnd"/>
      <w:r>
        <w:t xml:space="preserve"> şehirleri ve Atlantik Okyanusu'ndaki Kanarya Adaları da İspanya ulusal sınırları</w:t>
      </w:r>
    </w:p>
    <w:p w:rsidR="003D35D2" w:rsidRDefault="003D35D2" w:rsidP="003D35D2">
      <w:pPr>
        <w:pStyle w:val="GvdeMetni"/>
        <w:spacing w:line="300" w:lineRule="auto"/>
        <w:ind w:left="538" w:right="535"/>
        <w:jc w:val="both"/>
      </w:pPr>
      <w:proofErr w:type="gramStart"/>
      <w:r>
        <w:t>içindedir</w:t>
      </w:r>
      <w:proofErr w:type="gramEnd"/>
      <w:r>
        <w:t xml:space="preserve">. İspanya batıda yine </w:t>
      </w:r>
      <w:proofErr w:type="spellStart"/>
      <w:r>
        <w:t>İber</w:t>
      </w:r>
      <w:proofErr w:type="spellEnd"/>
      <w:r>
        <w:t xml:space="preserve"> Yarımadası’nda bulunan Portekiz, kuzeyde Fransa ve güneyde Birleşik </w:t>
      </w:r>
      <w:proofErr w:type="spellStart"/>
      <w:r>
        <w:t>Krallık’a</w:t>
      </w:r>
      <w:proofErr w:type="spellEnd"/>
      <w:r>
        <w:t xml:space="preserve"> bağlı Cebelitarık ile komşudur.</w:t>
      </w:r>
    </w:p>
    <w:p w:rsidR="003D35D2" w:rsidRDefault="003D35D2" w:rsidP="003D35D2">
      <w:pPr>
        <w:pStyle w:val="GvdeMetni"/>
        <w:spacing w:line="275" w:lineRule="exact"/>
        <w:ind w:left="879"/>
      </w:pPr>
      <w:r>
        <w:t>Yönetim biçimi meşruti krallık olan ülkenin 17 özerk bölgesi ve 2 özerk kenti vardır.</w:t>
      </w:r>
    </w:p>
    <w:p w:rsidR="003D35D2" w:rsidRDefault="003D35D2" w:rsidP="003D35D2">
      <w:pPr>
        <w:pStyle w:val="GvdeMetni"/>
        <w:spacing w:before="69" w:line="300" w:lineRule="auto"/>
        <w:ind w:left="538" w:right="534" w:firstLine="340"/>
        <w:jc w:val="both"/>
      </w:pPr>
      <w:r>
        <w:t>1960 yılında ETA örgütünün kurulmasıyla Bask bölgesinde süren gerginlik, hala İspanya'nın en büyük siyasi sorunlarından birisidir. İspanya ülke içindeki terör eylemlerinden ve kayıplardan yola çıkarak uluslararası terör karşıtı bir dış politika izlemektedir. Son yıllarda ‘Medeniyetler İttifakı’ adlı Birleşmiş Milletler ile birlikte 20 ülkenin de desteklediği proje ile sadece AB ülkeleri ile değil, doğu ülkeleriyle de etkileşim içerisinde olmayı</w:t>
      </w:r>
      <w:r>
        <w:rPr>
          <w:spacing w:val="-10"/>
        </w:rPr>
        <w:t xml:space="preserve"> </w:t>
      </w:r>
      <w:r>
        <w:t>hedeflemektedir.</w:t>
      </w:r>
    </w:p>
    <w:p w:rsidR="003D35D2" w:rsidRDefault="003D35D2" w:rsidP="003D35D2">
      <w:pPr>
        <w:pStyle w:val="GvdeMetni"/>
        <w:spacing w:line="300" w:lineRule="auto"/>
        <w:ind w:left="538" w:right="534" w:firstLine="340"/>
        <w:jc w:val="both"/>
      </w:pPr>
      <w:r>
        <w:t xml:space="preserve">Hazırlamış olduğumuz İspanya ülke raporunda ilk olarak İspanya’nın coğrafi ve siyasi özellikleri hakkında genel bilgi verilerek ülkenin ticari ve </w:t>
      </w:r>
      <w:proofErr w:type="spellStart"/>
      <w:r>
        <w:t>sektörel</w:t>
      </w:r>
      <w:proofErr w:type="spellEnd"/>
      <w:r>
        <w:t xml:space="preserve"> yapısı anlatılmış; İspanya ve Türkiye arasındaki ekonomik ve ticari ilişkiler hakkında toplu bir bakış açısı sergilenmeye çalışılmıştır.</w:t>
      </w:r>
    </w:p>
    <w:p w:rsidR="003D35D2" w:rsidRDefault="003D35D2" w:rsidP="003D35D2">
      <w:pPr>
        <w:widowControl/>
        <w:autoSpaceDE/>
        <w:autoSpaceDN/>
        <w:spacing w:line="300" w:lineRule="auto"/>
        <w:sectPr w:rsidR="003D35D2">
          <w:pgSz w:w="12240" w:h="15840"/>
          <w:pgMar w:top="1580" w:right="880" w:bottom="960" w:left="880" w:header="518" w:footer="768" w:gutter="0"/>
          <w:cols w:space="708"/>
        </w:sectPr>
      </w:pPr>
    </w:p>
    <w:p w:rsidR="003D35D2" w:rsidRDefault="003D35D2" w:rsidP="003D35D2">
      <w:pPr>
        <w:pStyle w:val="GvdeMetni"/>
        <w:rPr>
          <w:b/>
          <w:sz w:val="30"/>
        </w:rPr>
      </w:pPr>
      <w:r>
        <w:lastRenderedPageBreak/>
        <w:br w:type="column"/>
      </w:r>
    </w:p>
    <w:p w:rsidR="003D35D2" w:rsidRDefault="003D35D2" w:rsidP="003D35D2">
      <w:pPr>
        <w:pStyle w:val="GvdeMetni"/>
        <w:rPr>
          <w:b/>
          <w:sz w:val="30"/>
        </w:rPr>
      </w:pPr>
    </w:p>
    <w:p w:rsidR="003D35D2" w:rsidRDefault="003D35D2" w:rsidP="003D35D2">
      <w:pPr>
        <w:pStyle w:val="Balk1"/>
        <w:spacing w:before="234" w:line="300" w:lineRule="auto"/>
        <w:ind w:left="538" w:right="3779" w:firstLine="552"/>
      </w:pPr>
      <w:bookmarkStart w:id="1" w:name="_Toc521586984"/>
      <w:r>
        <w:t>BÖLÜM I GENEL B</w:t>
      </w:r>
      <w:r>
        <w:rPr>
          <w:b w:val="0"/>
        </w:rPr>
        <w:t>İ</w:t>
      </w:r>
      <w:r>
        <w:t>LG</w:t>
      </w:r>
      <w:r>
        <w:rPr>
          <w:b w:val="0"/>
        </w:rPr>
        <w:t>İ</w:t>
      </w:r>
      <w:r>
        <w:t>LER</w:t>
      </w:r>
      <w:bookmarkEnd w:id="1"/>
    </w:p>
    <w:p w:rsidR="003D35D2" w:rsidRDefault="003D35D2" w:rsidP="003D35D2">
      <w:pPr>
        <w:widowControl/>
        <w:autoSpaceDE/>
        <w:autoSpaceDN/>
        <w:spacing w:line="300" w:lineRule="auto"/>
        <w:sectPr w:rsidR="003D35D2" w:rsidSect="003D35D2">
          <w:pgSz w:w="12240" w:h="15840"/>
          <w:pgMar w:top="520" w:right="880" w:bottom="960" w:left="880" w:header="0" w:footer="768" w:gutter="0"/>
          <w:cols w:num="2" w:space="708" w:equalWidth="0">
            <w:col w:w="2048" w:space="1524"/>
            <w:col w:w="6908"/>
          </w:cols>
        </w:sectPr>
      </w:pPr>
    </w:p>
    <w:p w:rsidR="003D35D2" w:rsidRDefault="003D35D2" w:rsidP="003D35D2">
      <w:pPr>
        <w:pStyle w:val="GvdeMetni"/>
        <w:spacing w:before="1"/>
        <w:rPr>
          <w:b/>
        </w:rPr>
      </w:pPr>
    </w:p>
    <w:p w:rsidR="003D35D2" w:rsidRDefault="003D35D2" w:rsidP="003D35D2">
      <w:pPr>
        <w:pStyle w:val="Balk1"/>
        <w:numPr>
          <w:ilvl w:val="1"/>
          <w:numId w:val="8"/>
        </w:numPr>
        <w:tabs>
          <w:tab w:val="left" w:pos="1269"/>
        </w:tabs>
        <w:spacing w:before="97"/>
      </w:pPr>
      <w:bookmarkStart w:id="2" w:name="_Toc521586985"/>
      <w:r>
        <w:t>Demografik</w:t>
      </w:r>
      <w:r>
        <w:rPr>
          <w:spacing w:val="-2"/>
        </w:rPr>
        <w:t xml:space="preserve"> </w:t>
      </w:r>
      <w:r>
        <w:t>Özellikler</w:t>
      </w:r>
      <w:bookmarkEnd w:id="2"/>
    </w:p>
    <w:p w:rsidR="003D35D2" w:rsidRDefault="003D35D2" w:rsidP="003D35D2">
      <w:pPr>
        <w:pStyle w:val="GvdeMetni"/>
        <w:spacing w:before="67"/>
        <w:ind w:left="879"/>
      </w:pPr>
      <w:r>
        <w:rPr>
          <w:b/>
        </w:rPr>
        <w:t xml:space="preserve">Nüfus: </w:t>
      </w:r>
      <w:r>
        <w:t>46 milyon 468 bin (2018 verileri)</w:t>
      </w:r>
    </w:p>
    <w:p w:rsidR="003D35D2" w:rsidRDefault="003D35D2" w:rsidP="003D35D2">
      <w:pPr>
        <w:pStyle w:val="GvdeMetni"/>
        <w:spacing w:before="70" w:line="295" w:lineRule="auto"/>
        <w:ind w:left="538" w:right="534" w:firstLine="340"/>
      </w:pPr>
      <w:r>
        <w:t>İspanya, Batı Avrupa’nın en geniş arazili ve en düşük nüfus yoğunluğuna sahip ülkelerinden biridir.</w:t>
      </w:r>
    </w:p>
    <w:p w:rsidR="003D35D2" w:rsidRDefault="003D35D2" w:rsidP="003D35D2">
      <w:pPr>
        <w:spacing w:before="4"/>
        <w:ind w:left="879"/>
        <w:rPr>
          <w:sz w:val="24"/>
        </w:rPr>
      </w:pPr>
      <w:r>
        <w:rPr>
          <w:b/>
          <w:sz w:val="24"/>
        </w:rPr>
        <w:t>Nüfus artı</w:t>
      </w:r>
      <w:r>
        <w:rPr>
          <w:sz w:val="24"/>
        </w:rPr>
        <w:t xml:space="preserve">ş </w:t>
      </w:r>
      <w:r>
        <w:rPr>
          <w:b/>
          <w:sz w:val="24"/>
        </w:rPr>
        <w:t xml:space="preserve">oranı: </w:t>
      </w:r>
      <w:r>
        <w:rPr>
          <w:sz w:val="24"/>
        </w:rPr>
        <w:t>% 0.01 (2016 Yerel Nüfus Sayımı bilgilerine göre)</w:t>
      </w: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spacing w:before="7"/>
        <w:rPr>
          <w:sz w:val="13"/>
        </w:rPr>
      </w:pPr>
    </w:p>
    <w:tbl>
      <w:tblPr>
        <w:tblStyle w:val="TableNormal"/>
        <w:tblW w:w="0" w:type="auto"/>
        <w:tblInd w:w="10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97"/>
        <w:gridCol w:w="2160"/>
        <w:gridCol w:w="1980"/>
        <w:gridCol w:w="1962"/>
      </w:tblGrid>
      <w:tr w:rsidR="003D35D2" w:rsidTr="003D35D2">
        <w:trPr>
          <w:trHeight w:val="394"/>
        </w:trPr>
        <w:tc>
          <w:tcPr>
            <w:tcW w:w="219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67"/>
              <w:rPr>
                <w:sz w:val="24"/>
              </w:rPr>
            </w:pPr>
            <w:r>
              <w:rPr>
                <w:sz w:val="24"/>
              </w:rPr>
              <w:t>Madrid:(</w:t>
            </w:r>
            <w:proofErr w:type="spellStart"/>
            <w:r>
              <w:rPr>
                <w:sz w:val="24"/>
              </w:rPr>
              <w:t>Başkent</w:t>
            </w:r>
            <w:proofErr w:type="spellEnd"/>
            <w:r>
              <w:rPr>
                <w:sz w:val="24"/>
              </w:rPr>
              <w:t>)</w:t>
            </w:r>
          </w:p>
        </w:tc>
        <w:tc>
          <w:tcPr>
            <w:tcW w:w="216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0" w:right="796"/>
              <w:jc w:val="right"/>
              <w:rPr>
                <w:sz w:val="24"/>
              </w:rPr>
            </w:pPr>
            <w:r>
              <w:rPr>
                <w:sz w:val="24"/>
              </w:rPr>
              <w:t>6.263.907</w:t>
            </w:r>
          </w:p>
        </w:tc>
        <w:tc>
          <w:tcPr>
            <w:tcW w:w="198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proofErr w:type="spellStart"/>
            <w:r>
              <w:rPr>
                <w:sz w:val="24"/>
              </w:rPr>
              <w:t>Málaga</w:t>
            </w:r>
            <w:proofErr w:type="spellEnd"/>
            <w:r>
              <w:rPr>
                <w:sz w:val="24"/>
              </w:rPr>
              <w:t>:</w:t>
            </w:r>
          </w:p>
        </w:tc>
        <w:tc>
          <w:tcPr>
            <w:tcW w:w="1962"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576.157</w:t>
            </w:r>
            <w:r>
              <w:rPr>
                <w:sz w:val="24"/>
              </w:rPr>
              <w:tab/>
            </w:r>
          </w:p>
        </w:tc>
      </w:tr>
      <w:tr w:rsidR="003D35D2" w:rsidTr="003D35D2">
        <w:trPr>
          <w:trHeight w:val="394"/>
        </w:trPr>
        <w:tc>
          <w:tcPr>
            <w:tcW w:w="219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67"/>
              <w:rPr>
                <w:sz w:val="24"/>
              </w:rPr>
            </w:pPr>
            <w:proofErr w:type="spellStart"/>
            <w:r>
              <w:rPr>
                <w:sz w:val="24"/>
              </w:rPr>
              <w:t>Barselona</w:t>
            </w:r>
            <w:proofErr w:type="spellEnd"/>
            <w:r>
              <w:rPr>
                <w:sz w:val="24"/>
              </w:rPr>
              <w:t>:</w:t>
            </w:r>
          </w:p>
        </w:tc>
        <w:tc>
          <w:tcPr>
            <w:tcW w:w="216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0" w:right="796"/>
              <w:jc w:val="right"/>
              <w:rPr>
                <w:sz w:val="24"/>
              </w:rPr>
            </w:pPr>
            <w:r>
              <w:rPr>
                <w:sz w:val="24"/>
              </w:rPr>
              <w:t>5.308.600</w:t>
            </w:r>
          </w:p>
        </w:tc>
        <w:tc>
          <w:tcPr>
            <w:tcW w:w="198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Bilbao:</w:t>
            </w:r>
          </w:p>
        </w:tc>
        <w:tc>
          <w:tcPr>
            <w:tcW w:w="1962"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352.300</w:t>
            </w:r>
          </w:p>
        </w:tc>
      </w:tr>
      <w:tr w:rsidR="003D35D2" w:rsidTr="003D35D2">
        <w:trPr>
          <w:trHeight w:val="394"/>
        </w:trPr>
        <w:tc>
          <w:tcPr>
            <w:tcW w:w="219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67"/>
              <w:rPr>
                <w:sz w:val="24"/>
              </w:rPr>
            </w:pPr>
            <w:r>
              <w:rPr>
                <w:sz w:val="24"/>
              </w:rPr>
              <w:t>Valencia:</w:t>
            </w:r>
          </w:p>
        </w:tc>
        <w:tc>
          <w:tcPr>
            <w:tcW w:w="216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0" w:right="796"/>
              <w:jc w:val="right"/>
              <w:rPr>
                <w:sz w:val="24"/>
              </w:rPr>
            </w:pPr>
            <w:r>
              <w:rPr>
                <w:sz w:val="24"/>
              </w:rPr>
              <w:t>813.441</w:t>
            </w:r>
          </w:p>
        </w:tc>
        <w:tc>
          <w:tcPr>
            <w:tcW w:w="198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Murcia:</w:t>
            </w:r>
          </w:p>
        </w:tc>
        <w:tc>
          <w:tcPr>
            <w:tcW w:w="1962"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469.427</w:t>
            </w:r>
            <w:r>
              <w:rPr>
                <w:sz w:val="24"/>
              </w:rPr>
              <w:tab/>
            </w:r>
          </w:p>
        </w:tc>
      </w:tr>
      <w:tr w:rsidR="003D35D2" w:rsidTr="003D35D2">
        <w:trPr>
          <w:trHeight w:val="740"/>
        </w:trPr>
        <w:tc>
          <w:tcPr>
            <w:tcW w:w="219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87"/>
              <w:ind w:left="367"/>
              <w:rPr>
                <w:sz w:val="24"/>
              </w:rPr>
            </w:pPr>
            <w:proofErr w:type="spellStart"/>
            <w:r>
              <w:rPr>
                <w:sz w:val="24"/>
              </w:rPr>
              <w:t>Sevilla</w:t>
            </w:r>
            <w:proofErr w:type="spellEnd"/>
            <w:r>
              <w:rPr>
                <w:sz w:val="24"/>
              </w:rPr>
              <w:t>:</w:t>
            </w:r>
          </w:p>
        </w:tc>
        <w:tc>
          <w:tcPr>
            <w:tcW w:w="216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87"/>
              <w:ind w:left="0" w:right="796"/>
              <w:jc w:val="right"/>
              <w:rPr>
                <w:sz w:val="24"/>
              </w:rPr>
            </w:pPr>
            <w:r>
              <w:rPr>
                <w:sz w:val="24"/>
              </w:rPr>
              <w:t>700.700</w:t>
            </w:r>
            <w:r>
              <w:rPr>
                <w:sz w:val="24"/>
              </w:rPr>
              <w:tab/>
            </w:r>
          </w:p>
        </w:tc>
        <w:tc>
          <w:tcPr>
            <w:tcW w:w="1980" w:type="dxa"/>
            <w:tcBorders>
              <w:top w:val="double" w:sz="2" w:space="0" w:color="000000"/>
              <w:left w:val="double" w:sz="2" w:space="0" w:color="000000"/>
              <w:bottom w:val="double" w:sz="2" w:space="0" w:color="000000"/>
              <w:right w:val="double" w:sz="2" w:space="0" w:color="000000"/>
            </w:tcBorders>
          </w:tcPr>
          <w:p w:rsidR="003D35D2" w:rsidRDefault="003D35D2">
            <w:pPr>
              <w:pStyle w:val="TableParagraph"/>
              <w:spacing w:before="16" w:line="300" w:lineRule="auto"/>
              <w:ind w:left="350" w:right="746" w:firstLine="21"/>
              <w:rPr>
                <w:sz w:val="24"/>
              </w:rPr>
            </w:pPr>
          </w:p>
          <w:p w:rsidR="003D35D2" w:rsidRDefault="003D35D2">
            <w:pPr>
              <w:pStyle w:val="TableParagraph"/>
              <w:spacing w:before="16" w:line="300" w:lineRule="auto"/>
              <w:ind w:left="350" w:right="746" w:firstLine="21"/>
              <w:rPr>
                <w:sz w:val="24"/>
              </w:rPr>
            </w:pPr>
            <w:r>
              <w:rPr>
                <w:sz w:val="24"/>
              </w:rPr>
              <w:t>Palma:</w:t>
            </w:r>
          </w:p>
        </w:tc>
        <w:tc>
          <w:tcPr>
            <w:tcW w:w="1962"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87"/>
              <w:ind w:left="371"/>
              <w:rPr>
                <w:sz w:val="24"/>
              </w:rPr>
            </w:pPr>
            <w:r>
              <w:rPr>
                <w:sz w:val="24"/>
              </w:rPr>
              <w:t>435.151</w:t>
            </w:r>
            <w:r>
              <w:rPr>
                <w:sz w:val="24"/>
              </w:rPr>
              <w:tab/>
            </w:r>
          </w:p>
        </w:tc>
      </w:tr>
      <w:tr w:rsidR="003D35D2" w:rsidTr="003D35D2">
        <w:trPr>
          <w:trHeight w:val="394"/>
        </w:trPr>
        <w:tc>
          <w:tcPr>
            <w:tcW w:w="219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67"/>
              <w:rPr>
                <w:sz w:val="24"/>
              </w:rPr>
            </w:pPr>
            <w:r>
              <w:rPr>
                <w:sz w:val="24"/>
              </w:rPr>
              <w:t>Zaragoza:</w:t>
            </w:r>
          </w:p>
        </w:tc>
        <w:tc>
          <w:tcPr>
            <w:tcW w:w="216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0" w:right="796"/>
              <w:jc w:val="right"/>
              <w:rPr>
                <w:sz w:val="24"/>
              </w:rPr>
            </w:pPr>
            <w:r>
              <w:rPr>
                <w:sz w:val="24"/>
              </w:rPr>
              <w:t>705.231</w:t>
            </w:r>
            <w:r>
              <w:rPr>
                <w:sz w:val="24"/>
              </w:rPr>
              <w:tab/>
            </w:r>
          </w:p>
        </w:tc>
        <w:tc>
          <w:tcPr>
            <w:tcW w:w="198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rPr>
                <w:sz w:val="24"/>
              </w:rPr>
            </w:pPr>
            <w:r>
              <w:rPr>
                <w:sz w:val="24"/>
              </w:rPr>
              <w:t xml:space="preserve">   Alicante:</w:t>
            </w:r>
          </w:p>
        </w:tc>
        <w:tc>
          <w:tcPr>
            <w:tcW w:w="1962"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6"/>
              <w:ind w:left="371"/>
              <w:rPr>
                <w:sz w:val="24"/>
              </w:rPr>
            </w:pPr>
            <w:r>
              <w:rPr>
                <w:sz w:val="24"/>
              </w:rPr>
              <w:t>350.092</w:t>
            </w:r>
          </w:p>
        </w:tc>
      </w:tr>
    </w:tbl>
    <w:p w:rsidR="003D35D2" w:rsidRDefault="003D35D2" w:rsidP="003D35D2">
      <w:pPr>
        <w:spacing w:before="216"/>
        <w:ind w:left="898"/>
        <w:rPr>
          <w:sz w:val="24"/>
        </w:rPr>
      </w:pPr>
      <w:r>
        <w:rPr>
          <w:b/>
          <w:sz w:val="24"/>
        </w:rPr>
        <w:t>Nüfus Yo</w:t>
      </w:r>
      <w:r>
        <w:rPr>
          <w:sz w:val="24"/>
        </w:rPr>
        <w:t>ğ</w:t>
      </w:r>
      <w:r>
        <w:rPr>
          <w:b/>
          <w:sz w:val="24"/>
        </w:rPr>
        <w:t>unlu</w:t>
      </w:r>
      <w:r>
        <w:rPr>
          <w:sz w:val="24"/>
        </w:rPr>
        <w:t>ğ</w:t>
      </w:r>
      <w:r>
        <w:rPr>
          <w:b/>
          <w:sz w:val="24"/>
        </w:rPr>
        <w:t xml:space="preserve">u: </w:t>
      </w:r>
      <w:r>
        <w:rPr>
          <w:sz w:val="24"/>
        </w:rPr>
        <w:t>92 kişi/km² (2016)</w:t>
      </w:r>
    </w:p>
    <w:p w:rsidR="003D35D2" w:rsidRDefault="003D35D2" w:rsidP="003D35D2">
      <w:pPr>
        <w:pStyle w:val="GvdeMetni"/>
        <w:spacing w:before="70"/>
        <w:ind w:left="879"/>
      </w:pPr>
      <w:r>
        <w:rPr>
          <w:b/>
        </w:rPr>
        <w:t xml:space="preserve">Kentsel Nüfus: </w:t>
      </w:r>
      <w:r>
        <w:t>% 80 (2016 Yerel Nüfus Sayımı bilgilerine göre)</w:t>
      </w:r>
    </w:p>
    <w:p w:rsidR="003D35D2" w:rsidRDefault="003D35D2" w:rsidP="003D35D2">
      <w:pPr>
        <w:tabs>
          <w:tab w:val="left" w:pos="2083"/>
          <w:tab w:val="left" w:pos="3581"/>
          <w:tab w:val="left" w:pos="4462"/>
          <w:tab w:val="left" w:pos="5523"/>
          <w:tab w:val="left" w:pos="6526"/>
          <w:tab w:val="left" w:pos="7090"/>
          <w:tab w:val="left" w:pos="7942"/>
          <w:tab w:val="left" w:pos="8959"/>
          <w:tab w:val="left" w:pos="9523"/>
        </w:tabs>
        <w:spacing w:before="67" w:line="300" w:lineRule="auto"/>
        <w:ind w:left="598" w:right="534" w:firstLine="280"/>
        <w:rPr>
          <w:sz w:val="24"/>
        </w:rPr>
      </w:pPr>
      <w:r>
        <w:rPr>
          <w:b/>
          <w:sz w:val="24"/>
        </w:rPr>
        <w:t>Cinsiyet</w:t>
      </w:r>
      <w:r>
        <w:rPr>
          <w:b/>
          <w:sz w:val="24"/>
        </w:rPr>
        <w:tab/>
        <w:t>Da</w:t>
      </w:r>
      <w:r>
        <w:rPr>
          <w:sz w:val="24"/>
        </w:rPr>
        <w:t>ğ</w:t>
      </w:r>
      <w:r>
        <w:rPr>
          <w:b/>
          <w:sz w:val="24"/>
        </w:rPr>
        <w:t>ılımına</w:t>
      </w:r>
      <w:r>
        <w:rPr>
          <w:b/>
          <w:sz w:val="24"/>
        </w:rPr>
        <w:tab/>
        <w:t>Göre</w:t>
      </w:r>
      <w:r>
        <w:rPr>
          <w:b/>
          <w:sz w:val="24"/>
        </w:rPr>
        <w:tab/>
        <w:t>Nüfus:</w:t>
      </w:r>
      <w:r>
        <w:rPr>
          <w:b/>
          <w:sz w:val="24"/>
        </w:rPr>
        <w:tab/>
      </w:r>
      <w:r>
        <w:rPr>
          <w:sz w:val="24"/>
        </w:rPr>
        <w:t>Erkek:</w:t>
      </w:r>
      <w:r>
        <w:rPr>
          <w:sz w:val="24"/>
        </w:rPr>
        <w:tab/>
        <w:t>%</w:t>
      </w:r>
      <w:r>
        <w:rPr>
          <w:sz w:val="24"/>
        </w:rPr>
        <w:tab/>
        <w:t>49,4;</w:t>
      </w:r>
      <w:r>
        <w:rPr>
          <w:sz w:val="24"/>
        </w:rPr>
        <w:tab/>
        <w:t>Kadın:</w:t>
      </w:r>
      <w:r>
        <w:rPr>
          <w:sz w:val="24"/>
        </w:rPr>
        <w:tab/>
        <w:t>%</w:t>
      </w:r>
      <w:r>
        <w:rPr>
          <w:sz w:val="24"/>
        </w:rPr>
        <w:tab/>
        <w:t xml:space="preserve">50,6 </w:t>
      </w:r>
    </w:p>
    <w:p w:rsidR="003D35D2" w:rsidRDefault="003D35D2" w:rsidP="003D35D2">
      <w:pPr>
        <w:spacing w:before="70"/>
        <w:ind w:left="879"/>
        <w:rPr>
          <w:sz w:val="24"/>
        </w:rPr>
      </w:pPr>
      <w:r>
        <w:rPr>
          <w:b/>
          <w:sz w:val="24"/>
        </w:rPr>
        <w:t xml:space="preserve">Mülteci sayısı: </w:t>
      </w:r>
      <w:r>
        <w:rPr>
          <w:sz w:val="24"/>
        </w:rPr>
        <w:t>21.500 (2017 tahmini)</w:t>
      </w:r>
    </w:p>
    <w:p w:rsidR="003D35D2" w:rsidRDefault="003D35D2" w:rsidP="003D35D2">
      <w:pPr>
        <w:spacing w:before="67"/>
        <w:ind w:left="879"/>
        <w:rPr>
          <w:sz w:val="24"/>
        </w:rPr>
      </w:pPr>
      <w:r>
        <w:rPr>
          <w:b/>
          <w:sz w:val="24"/>
        </w:rPr>
        <w:t xml:space="preserve">Bebek ölüm oranı: </w:t>
      </w:r>
      <w:r>
        <w:rPr>
          <w:sz w:val="24"/>
        </w:rPr>
        <w:t>4.92 ölüm/1,000 doğan bebek (2001 tahmini)</w:t>
      </w:r>
    </w:p>
    <w:p w:rsidR="003D35D2" w:rsidRDefault="003D35D2" w:rsidP="003D35D2">
      <w:pPr>
        <w:spacing w:before="70" w:line="300" w:lineRule="auto"/>
        <w:ind w:left="538" w:right="534" w:firstLine="340"/>
        <w:rPr>
          <w:sz w:val="24"/>
        </w:rPr>
      </w:pPr>
      <w:r>
        <w:rPr>
          <w:b/>
          <w:sz w:val="24"/>
        </w:rPr>
        <w:t xml:space="preserve">Ortalama hayat süresi: </w:t>
      </w:r>
      <w:r>
        <w:rPr>
          <w:sz w:val="24"/>
        </w:rPr>
        <w:t>Toplam nüfus: 78.93 yıl. Erkeklerde: 75.47 yıl, kadınlarda: 82.62 yıl (2001 verileri)</w:t>
      </w:r>
    </w:p>
    <w:p w:rsidR="003D35D2" w:rsidRDefault="003D35D2" w:rsidP="003D35D2">
      <w:pPr>
        <w:spacing w:before="67"/>
        <w:ind w:left="879"/>
        <w:rPr>
          <w:sz w:val="24"/>
        </w:rPr>
      </w:pPr>
      <w:r>
        <w:rPr>
          <w:b/>
          <w:sz w:val="24"/>
        </w:rPr>
        <w:t>HIV/AIDS - hastalıklarına yakalanan yeti</w:t>
      </w:r>
      <w:r>
        <w:rPr>
          <w:sz w:val="24"/>
        </w:rPr>
        <w:t>ş</w:t>
      </w:r>
      <w:r>
        <w:rPr>
          <w:b/>
          <w:sz w:val="24"/>
        </w:rPr>
        <w:t xml:space="preserve">kin sayısı: </w:t>
      </w:r>
      <w:r>
        <w:rPr>
          <w:sz w:val="24"/>
        </w:rPr>
        <w:t>%0.58 (1999 verileri)</w:t>
      </w:r>
    </w:p>
    <w:p w:rsidR="003D35D2" w:rsidRDefault="003D35D2" w:rsidP="003D35D2">
      <w:pPr>
        <w:spacing w:before="70" w:line="300" w:lineRule="auto"/>
        <w:ind w:left="879" w:right="2874"/>
        <w:rPr>
          <w:sz w:val="24"/>
        </w:rPr>
      </w:pPr>
      <w:r>
        <w:rPr>
          <w:b/>
          <w:sz w:val="24"/>
        </w:rPr>
        <w:t>HIV/AIDS - hastalı</w:t>
      </w:r>
      <w:r>
        <w:rPr>
          <w:sz w:val="24"/>
        </w:rPr>
        <w:t>ğ</w:t>
      </w:r>
      <w:r>
        <w:rPr>
          <w:b/>
          <w:sz w:val="24"/>
        </w:rPr>
        <w:t xml:space="preserve">ı olan insan sayısı: </w:t>
      </w:r>
      <w:r>
        <w:rPr>
          <w:sz w:val="24"/>
        </w:rPr>
        <w:t xml:space="preserve">120,000 (1999 verileri) </w:t>
      </w:r>
      <w:r>
        <w:rPr>
          <w:b/>
          <w:sz w:val="24"/>
        </w:rPr>
        <w:t xml:space="preserve">HIV/AIDS - hastalıklarından ölenlerin sayısı: </w:t>
      </w:r>
      <w:r>
        <w:rPr>
          <w:sz w:val="24"/>
        </w:rPr>
        <w:t xml:space="preserve">2,000 (1999 verileri) </w:t>
      </w:r>
      <w:r>
        <w:rPr>
          <w:b/>
          <w:sz w:val="24"/>
        </w:rPr>
        <w:t xml:space="preserve">Ulus: </w:t>
      </w:r>
      <w:r>
        <w:rPr>
          <w:sz w:val="24"/>
        </w:rPr>
        <w:t>İspanyol</w:t>
      </w:r>
    </w:p>
    <w:p w:rsidR="003D35D2" w:rsidRDefault="003D35D2" w:rsidP="003D35D2">
      <w:pPr>
        <w:spacing w:line="275" w:lineRule="exact"/>
        <w:ind w:left="879"/>
        <w:rPr>
          <w:sz w:val="24"/>
        </w:rPr>
      </w:pPr>
      <w:r>
        <w:rPr>
          <w:b/>
          <w:sz w:val="24"/>
        </w:rPr>
        <w:t>Nüfusun etnik da</w:t>
      </w:r>
      <w:r>
        <w:rPr>
          <w:sz w:val="24"/>
        </w:rPr>
        <w:t>ğ</w:t>
      </w:r>
      <w:r>
        <w:rPr>
          <w:b/>
          <w:sz w:val="24"/>
        </w:rPr>
        <w:t xml:space="preserve">ılımı: </w:t>
      </w:r>
      <w:r>
        <w:rPr>
          <w:sz w:val="24"/>
        </w:rPr>
        <w:t xml:space="preserve">Akdeniz ve </w:t>
      </w:r>
      <w:proofErr w:type="spellStart"/>
      <w:r>
        <w:rPr>
          <w:sz w:val="24"/>
        </w:rPr>
        <w:t>Nord</w:t>
      </w:r>
      <w:proofErr w:type="spellEnd"/>
      <w:r>
        <w:rPr>
          <w:sz w:val="24"/>
        </w:rPr>
        <w:t xml:space="preserve"> uluslarının karması</w:t>
      </w:r>
    </w:p>
    <w:p w:rsidR="003D35D2" w:rsidRDefault="003D35D2" w:rsidP="003D35D2">
      <w:pPr>
        <w:pStyle w:val="GvdeMetni"/>
        <w:spacing w:before="69" w:line="360" w:lineRule="auto"/>
        <w:ind w:left="879"/>
      </w:pPr>
      <w:r>
        <w:rPr>
          <w:b/>
        </w:rPr>
        <w:t xml:space="preserve">Din: </w:t>
      </w:r>
      <w:r>
        <w:t>% 70 Katolik, % 20 inançsız, % 3,6 Müslüman, % 6,4 diğer</w:t>
      </w:r>
    </w:p>
    <w:p w:rsidR="003D35D2" w:rsidRDefault="003D35D2" w:rsidP="003D35D2">
      <w:pPr>
        <w:pStyle w:val="GvdeMetni"/>
        <w:rPr>
          <w:sz w:val="20"/>
        </w:rPr>
      </w:pPr>
    </w:p>
    <w:p w:rsidR="003D35D2" w:rsidRDefault="003D35D2" w:rsidP="003D35D2">
      <w:pPr>
        <w:widowControl/>
        <w:autoSpaceDE/>
        <w:autoSpaceDN/>
        <w:rPr>
          <w:sz w:val="20"/>
        </w:rPr>
        <w:sectPr w:rsidR="003D35D2">
          <w:type w:val="continuous"/>
          <w:pgSz w:w="12240" w:h="15840"/>
          <w:pgMar w:top="1260" w:right="880" w:bottom="280" w:left="880" w:header="708" w:footer="708" w:gutter="0"/>
          <w:cols w:space="708"/>
        </w:sectPr>
      </w:pPr>
    </w:p>
    <w:p w:rsidR="003D35D2" w:rsidRDefault="003D35D2" w:rsidP="003D35D2">
      <w:pPr>
        <w:pStyle w:val="GvdeMetni"/>
        <w:spacing w:before="186" w:line="300" w:lineRule="auto"/>
        <w:ind w:left="538" w:right="536" w:firstLine="340"/>
        <w:jc w:val="both"/>
      </w:pPr>
      <w:r>
        <w:rPr>
          <w:b/>
        </w:rPr>
        <w:lastRenderedPageBreak/>
        <w:t xml:space="preserve">Diller: </w:t>
      </w:r>
      <w:r>
        <w:t xml:space="preserve">Ülkenin resmi dili İspanyolcadır. Ülkenin resmi dili </w:t>
      </w:r>
      <w:proofErr w:type="spellStart"/>
      <w:proofErr w:type="gramStart"/>
      <w:r>
        <w:t>İspanyolca’dır.İspanyolca'nın</w:t>
      </w:r>
      <w:proofErr w:type="spellEnd"/>
      <w:proofErr w:type="gramEnd"/>
      <w:r>
        <w:t xml:space="preserve"> yanı sıra </w:t>
      </w:r>
      <w:proofErr w:type="spellStart"/>
      <w:r>
        <w:t>katalan</w:t>
      </w:r>
      <w:proofErr w:type="spellEnd"/>
      <w:r>
        <w:t xml:space="preserve"> </w:t>
      </w:r>
      <w:proofErr w:type="spellStart"/>
      <w:r>
        <w:t>gallego</w:t>
      </w:r>
      <w:proofErr w:type="spellEnd"/>
      <w:r>
        <w:t xml:space="preserve"> ve </w:t>
      </w:r>
      <w:proofErr w:type="spellStart"/>
      <w:r>
        <w:t>bask</w:t>
      </w:r>
      <w:proofErr w:type="spellEnd"/>
      <w:r>
        <w:t xml:space="preserve"> dilleri konuşulur ki bu diller kendi bölgelerinde resmi dil olarak da kabul edilmektedir. </w:t>
      </w:r>
      <w:proofErr w:type="spellStart"/>
      <w:r>
        <w:t>Castilia</w:t>
      </w:r>
      <w:proofErr w:type="spellEnd"/>
      <w:r>
        <w:t xml:space="preserve"> </w:t>
      </w:r>
      <w:proofErr w:type="spellStart"/>
      <w:r>
        <w:t>İspanyolca'sı</w:t>
      </w:r>
      <w:proofErr w:type="spellEnd"/>
      <w:r>
        <w:t xml:space="preserve"> (resmi) %74, </w:t>
      </w:r>
      <w:proofErr w:type="spellStart"/>
      <w:r>
        <w:t>Catalan</w:t>
      </w:r>
      <w:proofErr w:type="spellEnd"/>
      <w:r>
        <w:t xml:space="preserve"> %17, </w:t>
      </w:r>
      <w:proofErr w:type="spellStart"/>
      <w:r>
        <w:t>Galician</w:t>
      </w:r>
      <w:proofErr w:type="spellEnd"/>
      <w:r>
        <w:t xml:space="preserve"> %7, </w:t>
      </w:r>
      <w:proofErr w:type="spellStart"/>
      <w:r>
        <w:t>Basque</w:t>
      </w:r>
      <w:proofErr w:type="spellEnd"/>
      <w:r>
        <w:rPr>
          <w:spacing w:val="-19"/>
        </w:rPr>
        <w:t xml:space="preserve"> </w:t>
      </w:r>
      <w:r>
        <w:t>%2</w:t>
      </w:r>
    </w:p>
    <w:p w:rsidR="003D35D2" w:rsidRDefault="00B20C80" w:rsidP="003D35D2">
      <w:pPr>
        <w:spacing w:line="275" w:lineRule="exact"/>
        <w:ind w:left="879"/>
        <w:rPr>
          <w:sz w:val="24"/>
        </w:rPr>
      </w:pPr>
      <w:r>
        <w:rPr>
          <w:b/>
          <w:sz w:val="24"/>
        </w:rPr>
        <w:t>Okur</w:t>
      </w:r>
      <w:r w:rsidR="003D35D2">
        <w:rPr>
          <w:b/>
          <w:sz w:val="24"/>
        </w:rPr>
        <w:t xml:space="preserve">yazar oranı: </w:t>
      </w:r>
      <w:r w:rsidR="003D35D2">
        <w:rPr>
          <w:sz w:val="24"/>
        </w:rPr>
        <w:t>15 yaş ve üzeri için veriler toplam nüfusta: %97</w:t>
      </w:r>
    </w:p>
    <w:p w:rsidR="003D35D2" w:rsidRDefault="003D35D2" w:rsidP="003D35D2">
      <w:pPr>
        <w:pStyle w:val="GvdeMetni"/>
        <w:spacing w:before="6"/>
        <w:rPr>
          <w:sz w:val="36"/>
        </w:rPr>
      </w:pPr>
    </w:p>
    <w:p w:rsidR="003D35D2" w:rsidRDefault="003D35D2" w:rsidP="003D35D2">
      <w:pPr>
        <w:pStyle w:val="Balk1"/>
        <w:numPr>
          <w:ilvl w:val="1"/>
          <w:numId w:val="8"/>
        </w:numPr>
        <w:tabs>
          <w:tab w:val="left" w:pos="1269"/>
        </w:tabs>
        <w:spacing w:before="1"/>
      </w:pPr>
      <w:bookmarkStart w:id="3" w:name="_Toc521586986"/>
      <w:r>
        <w:t>Co</w:t>
      </w:r>
      <w:r>
        <w:rPr>
          <w:b w:val="0"/>
        </w:rPr>
        <w:t>ğ</w:t>
      </w:r>
      <w:r>
        <w:t>rafi</w:t>
      </w:r>
      <w:r>
        <w:rPr>
          <w:spacing w:val="-2"/>
        </w:rPr>
        <w:t xml:space="preserve"> </w:t>
      </w:r>
      <w:r>
        <w:t>Özellikler</w:t>
      </w:r>
      <w:bookmarkEnd w:id="3"/>
    </w:p>
    <w:p w:rsidR="003D35D2" w:rsidRDefault="003D35D2" w:rsidP="003D35D2">
      <w:pPr>
        <w:pStyle w:val="GvdeMetni"/>
        <w:spacing w:before="67" w:line="300" w:lineRule="auto"/>
        <w:ind w:left="538" w:firstLine="340"/>
      </w:pPr>
      <w:r>
        <w:rPr>
          <w:b/>
        </w:rPr>
        <w:t xml:space="preserve">Konum: </w:t>
      </w:r>
      <w:r>
        <w:t xml:space="preserve">Güneybatı Avrupa, </w:t>
      </w:r>
      <w:proofErr w:type="spellStart"/>
      <w:r>
        <w:t>Biskay</w:t>
      </w:r>
      <w:proofErr w:type="spellEnd"/>
      <w:r>
        <w:t xml:space="preserve"> Körfezi, Akdeniz, Kuzey Atlas Okyanusu kıyısında ve </w:t>
      </w:r>
      <w:proofErr w:type="spellStart"/>
      <w:r>
        <w:t>Pyrenees</w:t>
      </w:r>
      <w:proofErr w:type="spellEnd"/>
      <w:r>
        <w:t xml:space="preserve"> Dağları sınırında, Fransa'nın güneybatısında yer</w:t>
      </w:r>
      <w:r>
        <w:rPr>
          <w:spacing w:val="-1"/>
        </w:rPr>
        <w:t xml:space="preserve"> </w:t>
      </w:r>
      <w:r>
        <w:t>alır.</w:t>
      </w:r>
    </w:p>
    <w:p w:rsidR="003D35D2" w:rsidRDefault="003D35D2" w:rsidP="003D35D2">
      <w:pPr>
        <w:spacing w:before="2"/>
        <w:ind w:left="879"/>
        <w:rPr>
          <w:sz w:val="24"/>
        </w:rPr>
      </w:pPr>
      <w:r>
        <w:rPr>
          <w:b/>
          <w:sz w:val="24"/>
        </w:rPr>
        <w:t>Co</w:t>
      </w:r>
      <w:r>
        <w:rPr>
          <w:sz w:val="24"/>
        </w:rPr>
        <w:t>ğ</w:t>
      </w:r>
      <w:r>
        <w:rPr>
          <w:b/>
          <w:sz w:val="24"/>
        </w:rPr>
        <w:t xml:space="preserve">rafi konumu: </w:t>
      </w:r>
      <w:r>
        <w:rPr>
          <w:sz w:val="24"/>
        </w:rPr>
        <w:t>40 00 Kuzey enlemi, 4 00 Batı</w:t>
      </w:r>
      <w:r>
        <w:rPr>
          <w:spacing w:val="-15"/>
          <w:sz w:val="24"/>
        </w:rPr>
        <w:t xml:space="preserve"> </w:t>
      </w:r>
      <w:r>
        <w:rPr>
          <w:sz w:val="24"/>
        </w:rPr>
        <w:t>boylamı</w:t>
      </w:r>
    </w:p>
    <w:p w:rsidR="003D35D2" w:rsidRDefault="003D35D2" w:rsidP="003D35D2">
      <w:pPr>
        <w:spacing w:before="67" w:line="300" w:lineRule="auto"/>
        <w:ind w:left="879" w:right="6674"/>
        <w:rPr>
          <w:sz w:val="24"/>
        </w:rPr>
      </w:pPr>
      <w:r>
        <w:rPr>
          <w:b/>
          <w:sz w:val="24"/>
        </w:rPr>
        <w:t xml:space="preserve">Haritadaki konumu: </w:t>
      </w:r>
      <w:r>
        <w:rPr>
          <w:sz w:val="24"/>
        </w:rPr>
        <w:t xml:space="preserve">Avrupa </w:t>
      </w:r>
      <w:r>
        <w:rPr>
          <w:b/>
          <w:sz w:val="24"/>
        </w:rPr>
        <w:t xml:space="preserve">Yüzölçümü: </w:t>
      </w:r>
      <w:r>
        <w:rPr>
          <w:sz w:val="24"/>
        </w:rPr>
        <w:t xml:space="preserve">504,782 km² </w:t>
      </w:r>
      <w:r>
        <w:rPr>
          <w:b/>
          <w:sz w:val="24"/>
        </w:rPr>
        <w:t xml:space="preserve">Sınırları: </w:t>
      </w:r>
      <w:r>
        <w:rPr>
          <w:sz w:val="24"/>
        </w:rPr>
        <w:t>toplam: 1,917.8 km</w:t>
      </w:r>
    </w:p>
    <w:p w:rsidR="003D35D2" w:rsidRDefault="003D35D2" w:rsidP="003D35D2">
      <w:pPr>
        <w:pStyle w:val="GvdeMetni"/>
        <w:spacing w:before="2" w:line="295" w:lineRule="auto"/>
        <w:ind w:left="538" w:right="534" w:firstLine="340"/>
      </w:pPr>
      <w:r>
        <w:rPr>
          <w:b/>
        </w:rPr>
        <w:t>Sınır kom</w:t>
      </w:r>
      <w:r>
        <w:t>ş</w:t>
      </w:r>
      <w:r>
        <w:rPr>
          <w:b/>
        </w:rPr>
        <w:t xml:space="preserve">uları: </w:t>
      </w:r>
      <w:r>
        <w:t xml:space="preserve">Andorra </w:t>
      </w:r>
      <w:proofErr w:type="gramStart"/>
      <w:r>
        <w:t>63.7</w:t>
      </w:r>
      <w:proofErr w:type="gramEnd"/>
      <w:r>
        <w:t xml:space="preserve"> km, Fransa 623 km, Cebelitarık 1.2 km, Portekiz 1,214 km, Fas (</w:t>
      </w:r>
      <w:proofErr w:type="spellStart"/>
      <w:r>
        <w:t>Ceuta</w:t>
      </w:r>
      <w:proofErr w:type="spellEnd"/>
      <w:r>
        <w:t>) 6.3km, Fas (</w:t>
      </w:r>
      <w:proofErr w:type="spellStart"/>
      <w:r>
        <w:t>Melilla</w:t>
      </w:r>
      <w:proofErr w:type="spellEnd"/>
      <w:r>
        <w:t>) 9.6 km</w:t>
      </w:r>
    </w:p>
    <w:p w:rsidR="003D35D2" w:rsidRDefault="003D35D2" w:rsidP="003D35D2">
      <w:pPr>
        <w:spacing w:before="4"/>
        <w:ind w:left="879"/>
        <w:rPr>
          <w:sz w:val="24"/>
        </w:rPr>
      </w:pPr>
      <w:r>
        <w:rPr>
          <w:b/>
          <w:sz w:val="24"/>
        </w:rPr>
        <w:t xml:space="preserve">Sahil </w:t>
      </w:r>
      <w:r>
        <w:rPr>
          <w:sz w:val="24"/>
        </w:rPr>
        <w:t>ş</w:t>
      </w:r>
      <w:r>
        <w:rPr>
          <w:b/>
          <w:sz w:val="24"/>
        </w:rPr>
        <w:t xml:space="preserve">eridi: </w:t>
      </w:r>
      <w:r>
        <w:rPr>
          <w:sz w:val="24"/>
        </w:rPr>
        <w:t>4,964 km</w:t>
      </w:r>
    </w:p>
    <w:p w:rsidR="003D35D2" w:rsidRDefault="003D35D2" w:rsidP="003D35D2">
      <w:pPr>
        <w:pStyle w:val="GvdeMetni"/>
        <w:spacing w:before="70" w:line="300" w:lineRule="auto"/>
        <w:ind w:left="538" w:right="535" w:firstLine="340"/>
        <w:jc w:val="both"/>
      </w:pPr>
      <w:r>
        <w:t>İ</w:t>
      </w:r>
      <w:r>
        <w:rPr>
          <w:b/>
        </w:rPr>
        <w:t xml:space="preserve">klimi: </w:t>
      </w:r>
      <w:r>
        <w:t xml:space="preserve">Ilımandır. Atlantik okyanusuna bakan kısımda kışlar serin, yazlar yumuşak geçerken yağışlar yıl boyunca devam eder, Akdeniz’e bakan kısımda kış daha yumuşak, yaz sıcak ve kurak olup yağış oldukça azdır. İç kısımlarda kara iklimi yaşanır, kış aylarının 0 derecenin altında geçmesine karşın yaz mevsimi çok sıcak ve kuraktır. Gece ve gündüz arasındaki sıcaklık farkı 20 dereceyi bulur. 1200 metrenin üstündeki dağlık kesimlerde de kara iklimi geçerlidir. Kanarya Adaları’nda tropikal bir iklim </w:t>
      </w:r>
      <w:proofErr w:type="gramStart"/>
      <w:r>
        <w:t>hakimdir</w:t>
      </w:r>
      <w:proofErr w:type="gramEnd"/>
      <w:r>
        <w:t>.</w:t>
      </w:r>
    </w:p>
    <w:p w:rsidR="003D35D2" w:rsidRDefault="003D35D2" w:rsidP="003D35D2">
      <w:pPr>
        <w:pStyle w:val="GvdeMetni"/>
        <w:spacing w:line="275" w:lineRule="exact"/>
        <w:ind w:left="879"/>
      </w:pPr>
      <w:r>
        <w:rPr>
          <w:b/>
        </w:rPr>
        <w:t xml:space="preserve">Arazi yapısı: </w:t>
      </w:r>
      <w:r>
        <w:t>Geniş, düz platolar engebeli tepeliklerle çevrilidir, dağlar kuzeyde yer alır.</w:t>
      </w:r>
    </w:p>
    <w:p w:rsidR="003D35D2" w:rsidRDefault="003D35D2" w:rsidP="003D35D2">
      <w:pPr>
        <w:spacing w:before="69" w:line="300" w:lineRule="auto"/>
        <w:ind w:left="538" w:right="534" w:firstLine="340"/>
        <w:rPr>
          <w:sz w:val="24"/>
        </w:rPr>
      </w:pPr>
      <w:r>
        <w:rPr>
          <w:b/>
          <w:sz w:val="24"/>
        </w:rPr>
        <w:t>Deniz seviyesinden yüksekli</w:t>
      </w:r>
      <w:r>
        <w:rPr>
          <w:sz w:val="24"/>
        </w:rPr>
        <w:t>ğ</w:t>
      </w:r>
      <w:r>
        <w:rPr>
          <w:b/>
          <w:sz w:val="24"/>
        </w:rPr>
        <w:t xml:space="preserve">i: </w:t>
      </w:r>
      <w:r>
        <w:rPr>
          <w:sz w:val="24"/>
        </w:rPr>
        <w:t xml:space="preserve">En alçak noktası: Atlas Okyanusu 0 m. En yüksek noktası: </w:t>
      </w:r>
      <w:proofErr w:type="spellStart"/>
      <w:r>
        <w:rPr>
          <w:sz w:val="24"/>
        </w:rPr>
        <w:t>Pico</w:t>
      </w:r>
      <w:proofErr w:type="spellEnd"/>
      <w:r>
        <w:rPr>
          <w:sz w:val="24"/>
        </w:rPr>
        <w:t xml:space="preserve"> de </w:t>
      </w:r>
      <w:proofErr w:type="spellStart"/>
      <w:r>
        <w:rPr>
          <w:sz w:val="24"/>
        </w:rPr>
        <w:t>Teide</w:t>
      </w:r>
      <w:proofErr w:type="spellEnd"/>
      <w:r>
        <w:rPr>
          <w:sz w:val="24"/>
        </w:rPr>
        <w:t xml:space="preserve"> 3,718 m’dir</w:t>
      </w:r>
    </w:p>
    <w:p w:rsidR="003D35D2" w:rsidRDefault="003D35D2" w:rsidP="003D35D2">
      <w:pPr>
        <w:pStyle w:val="GvdeMetni"/>
        <w:spacing w:line="300" w:lineRule="auto"/>
        <w:ind w:left="538" w:right="534" w:firstLine="340"/>
      </w:pPr>
      <w:r>
        <w:rPr>
          <w:b/>
        </w:rPr>
        <w:t>Do</w:t>
      </w:r>
      <w:r>
        <w:t>ğ</w:t>
      </w:r>
      <w:r>
        <w:rPr>
          <w:b/>
        </w:rPr>
        <w:t xml:space="preserve">al kaynakları: </w:t>
      </w:r>
      <w:r>
        <w:t xml:space="preserve">Kömür, linyit, demir, uranyum, cıva, alçıtaşı, çinko, kurşun, tungsten, bakır, kaolin, potas, </w:t>
      </w:r>
      <w:proofErr w:type="spellStart"/>
      <w:r>
        <w:t>hidro</w:t>
      </w:r>
      <w:proofErr w:type="spellEnd"/>
      <w:r>
        <w:t xml:space="preserve"> enerji, işlenebilir arazilerdir.</w:t>
      </w:r>
    </w:p>
    <w:p w:rsidR="003D35D2" w:rsidRDefault="003D35D2" w:rsidP="003D35D2">
      <w:pPr>
        <w:pStyle w:val="GvdeMetni"/>
        <w:spacing w:before="7"/>
        <w:rPr>
          <w:sz w:val="36"/>
        </w:rPr>
      </w:pPr>
    </w:p>
    <w:p w:rsidR="003D35D2" w:rsidRDefault="003D35D2" w:rsidP="003D35D2">
      <w:pPr>
        <w:pStyle w:val="Balk1"/>
        <w:numPr>
          <w:ilvl w:val="1"/>
          <w:numId w:val="8"/>
        </w:numPr>
        <w:tabs>
          <w:tab w:val="left" w:pos="1333"/>
        </w:tabs>
        <w:ind w:left="1332" w:hanging="453"/>
      </w:pPr>
      <w:bookmarkStart w:id="4" w:name="_Toc521586987"/>
      <w:r>
        <w:t>Siyasi</w:t>
      </w:r>
      <w:r>
        <w:rPr>
          <w:spacing w:val="-2"/>
        </w:rPr>
        <w:t xml:space="preserve"> </w:t>
      </w:r>
      <w:r>
        <w:t>Özellikler</w:t>
      </w:r>
      <w:bookmarkEnd w:id="4"/>
    </w:p>
    <w:p w:rsidR="003D35D2" w:rsidRDefault="003D35D2" w:rsidP="003D35D2">
      <w:pPr>
        <w:spacing w:before="68"/>
        <w:ind w:left="879"/>
        <w:rPr>
          <w:sz w:val="24"/>
        </w:rPr>
      </w:pPr>
      <w:r>
        <w:rPr>
          <w:b/>
          <w:sz w:val="24"/>
        </w:rPr>
        <w:t xml:space="preserve">Ülke adı: </w:t>
      </w:r>
      <w:r>
        <w:rPr>
          <w:sz w:val="24"/>
        </w:rPr>
        <w:t>Resmi tam adı: İspanya Krallığı</w:t>
      </w:r>
    </w:p>
    <w:p w:rsidR="003D35D2" w:rsidRDefault="003D35D2" w:rsidP="003D35D2">
      <w:pPr>
        <w:spacing w:before="69" w:line="300" w:lineRule="auto"/>
        <w:ind w:left="879" w:right="7094"/>
        <w:rPr>
          <w:sz w:val="24"/>
        </w:rPr>
      </w:pPr>
      <w:r>
        <w:rPr>
          <w:b/>
          <w:sz w:val="24"/>
        </w:rPr>
        <w:t xml:space="preserve">Kısa </w:t>
      </w:r>
      <w:r>
        <w:rPr>
          <w:sz w:val="24"/>
        </w:rPr>
        <w:t>Ş</w:t>
      </w:r>
      <w:r w:rsidR="001E1749">
        <w:rPr>
          <w:b/>
          <w:sz w:val="24"/>
        </w:rPr>
        <w:t>ekli</w:t>
      </w:r>
      <w:r>
        <w:rPr>
          <w:b/>
          <w:sz w:val="24"/>
        </w:rPr>
        <w:t xml:space="preserve">: </w:t>
      </w:r>
      <w:r>
        <w:rPr>
          <w:sz w:val="24"/>
        </w:rPr>
        <w:t xml:space="preserve">İspanya </w:t>
      </w:r>
      <w:r>
        <w:rPr>
          <w:b/>
          <w:sz w:val="24"/>
        </w:rPr>
        <w:t xml:space="preserve">Yerel Kısa </w:t>
      </w:r>
      <w:r>
        <w:rPr>
          <w:sz w:val="24"/>
        </w:rPr>
        <w:t>Ş</w:t>
      </w:r>
      <w:r>
        <w:rPr>
          <w:b/>
          <w:sz w:val="24"/>
        </w:rPr>
        <w:t xml:space="preserve">ekli: </w:t>
      </w:r>
      <w:proofErr w:type="spellStart"/>
      <w:r>
        <w:rPr>
          <w:sz w:val="24"/>
        </w:rPr>
        <w:t>Espana</w:t>
      </w:r>
      <w:proofErr w:type="spellEnd"/>
      <w:r>
        <w:rPr>
          <w:sz w:val="24"/>
        </w:rPr>
        <w:t xml:space="preserve"> İ</w:t>
      </w:r>
      <w:r>
        <w:rPr>
          <w:b/>
          <w:sz w:val="24"/>
        </w:rPr>
        <w:t xml:space="preserve">ngilizce: </w:t>
      </w:r>
      <w:proofErr w:type="spellStart"/>
      <w:r>
        <w:rPr>
          <w:sz w:val="24"/>
        </w:rPr>
        <w:t>Spain</w:t>
      </w:r>
      <w:proofErr w:type="spellEnd"/>
    </w:p>
    <w:p w:rsidR="003D35D2" w:rsidRDefault="003D35D2" w:rsidP="003D35D2">
      <w:pPr>
        <w:spacing w:line="275" w:lineRule="exact"/>
        <w:ind w:left="879"/>
        <w:rPr>
          <w:sz w:val="24"/>
        </w:rPr>
      </w:pPr>
      <w:r>
        <w:rPr>
          <w:b/>
          <w:sz w:val="24"/>
        </w:rPr>
        <w:t xml:space="preserve">Yönetim biçimi: </w:t>
      </w:r>
      <w:r>
        <w:rPr>
          <w:sz w:val="24"/>
        </w:rPr>
        <w:t>Meşruti Krallık</w:t>
      </w:r>
    </w:p>
    <w:p w:rsidR="003D35D2" w:rsidRDefault="003D35D2" w:rsidP="003D35D2">
      <w:pPr>
        <w:spacing w:before="70"/>
        <w:ind w:left="879"/>
        <w:rPr>
          <w:sz w:val="24"/>
        </w:rPr>
      </w:pPr>
      <w:r>
        <w:rPr>
          <w:b/>
          <w:sz w:val="24"/>
        </w:rPr>
        <w:t>Ba</w:t>
      </w:r>
      <w:r>
        <w:rPr>
          <w:sz w:val="24"/>
        </w:rPr>
        <w:t>ş</w:t>
      </w:r>
      <w:r>
        <w:rPr>
          <w:b/>
          <w:sz w:val="24"/>
        </w:rPr>
        <w:t xml:space="preserve">kenti: </w:t>
      </w:r>
      <w:r>
        <w:rPr>
          <w:sz w:val="24"/>
        </w:rPr>
        <w:t>Madrid</w:t>
      </w:r>
    </w:p>
    <w:p w:rsidR="003D35D2" w:rsidRDefault="003D35D2" w:rsidP="003D35D2">
      <w:pPr>
        <w:widowControl/>
        <w:autoSpaceDE/>
        <w:autoSpaceDN/>
        <w:rPr>
          <w:sz w:val="24"/>
        </w:rPr>
        <w:sectPr w:rsidR="003D35D2">
          <w:pgSz w:w="12240" w:h="15840"/>
          <w:pgMar w:top="1580" w:right="880" w:bottom="960" w:left="880" w:header="518" w:footer="768" w:gutter="0"/>
          <w:cols w:space="708"/>
        </w:sectPr>
      </w:pPr>
    </w:p>
    <w:p w:rsidR="003D35D2" w:rsidRDefault="003D35D2" w:rsidP="003D35D2">
      <w:pPr>
        <w:pStyle w:val="GvdeMetni"/>
        <w:spacing w:before="186" w:line="300" w:lineRule="auto"/>
        <w:ind w:left="538" w:right="534" w:firstLine="340"/>
        <w:jc w:val="both"/>
      </w:pPr>
      <w:r>
        <w:lastRenderedPageBreak/>
        <w:t>İ</w:t>
      </w:r>
      <w:r>
        <w:rPr>
          <w:b/>
        </w:rPr>
        <w:t xml:space="preserve">dari Yapı: </w:t>
      </w:r>
      <w:r>
        <w:t xml:space="preserve">17 özerk bölge ve 2 özerk kentten </w:t>
      </w:r>
      <w:proofErr w:type="spellStart"/>
      <w:proofErr w:type="gramStart"/>
      <w:r>
        <w:t>oluşur.bunlar</w:t>
      </w:r>
      <w:proofErr w:type="spellEnd"/>
      <w:proofErr w:type="gramEnd"/>
      <w:r>
        <w:t xml:space="preserve">; </w:t>
      </w:r>
      <w:proofErr w:type="spellStart"/>
      <w:r>
        <w:t>Andalucia</w:t>
      </w:r>
      <w:proofErr w:type="spellEnd"/>
      <w:r>
        <w:t xml:space="preserve">, </w:t>
      </w:r>
      <w:proofErr w:type="spellStart"/>
      <w:r>
        <w:t>Aragon</w:t>
      </w:r>
      <w:proofErr w:type="spellEnd"/>
      <w:r>
        <w:t xml:space="preserve">, </w:t>
      </w:r>
      <w:proofErr w:type="spellStart"/>
      <w:r>
        <w:t>Asturias</w:t>
      </w:r>
      <w:proofErr w:type="spellEnd"/>
      <w:r>
        <w:t xml:space="preserve">, </w:t>
      </w:r>
      <w:proofErr w:type="spellStart"/>
      <w:r>
        <w:t>Baleares</w:t>
      </w:r>
      <w:proofErr w:type="spellEnd"/>
      <w:r>
        <w:t xml:space="preserve"> (</w:t>
      </w:r>
      <w:proofErr w:type="spellStart"/>
      <w:r>
        <w:t>Balearic</w:t>
      </w:r>
      <w:proofErr w:type="spellEnd"/>
      <w:r>
        <w:t xml:space="preserve"> </w:t>
      </w:r>
      <w:proofErr w:type="spellStart"/>
      <w:r>
        <w:t>Islands</w:t>
      </w:r>
      <w:proofErr w:type="spellEnd"/>
      <w:r>
        <w:t xml:space="preserve">), </w:t>
      </w:r>
      <w:proofErr w:type="spellStart"/>
      <w:r>
        <w:t>Ceuta</w:t>
      </w:r>
      <w:proofErr w:type="spellEnd"/>
      <w:r>
        <w:t xml:space="preserve">, </w:t>
      </w:r>
      <w:proofErr w:type="spellStart"/>
      <w:r>
        <w:t>Canarias</w:t>
      </w:r>
      <w:proofErr w:type="spellEnd"/>
      <w:r>
        <w:t xml:space="preserve"> (</w:t>
      </w:r>
      <w:proofErr w:type="spellStart"/>
      <w:r>
        <w:t>Canary</w:t>
      </w:r>
      <w:proofErr w:type="spellEnd"/>
      <w:r>
        <w:t xml:space="preserve"> </w:t>
      </w:r>
      <w:proofErr w:type="spellStart"/>
      <w:r>
        <w:t>Islands</w:t>
      </w:r>
      <w:proofErr w:type="spellEnd"/>
      <w:r>
        <w:t xml:space="preserve">), </w:t>
      </w:r>
      <w:proofErr w:type="spellStart"/>
      <w:r>
        <w:t>Cantabria</w:t>
      </w:r>
      <w:proofErr w:type="spellEnd"/>
      <w:r>
        <w:t xml:space="preserve">, </w:t>
      </w:r>
      <w:proofErr w:type="spellStart"/>
      <w:r>
        <w:t>Castilla</w:t>
      </w:r>
      <w:proofErr w:type="spellEnd"/>
      <w:r>
        <w:t xml:space="preserve">-La </w:t>
      </w:r>
      <w:proofErr w:type="spellStart"/>
      <w:r>
        <w:t>Mancha</w:t>
      </w:r>
      <w:proofErr w:type="spellEnd"/>
      <w:r>
        <w:t xml:space="preserve">, </w:t>
      </w:r>
      <w:proofErr w:type="spellStart"/>
      <w:r>
        <w:t>Castilla</w:t>
      </w:r>
      <w:proofErr w:type="spellEnd"/>
      <w:r>
        <w:t xml:space="preserve"> y </w:t>
      </w:r>
      <w:proofErr w:type="spellStart"/>
      <w:r>
        <w:t>Leon</w:t>
      </w:r>
      <w:proofErr w:type="spellEnd"/>
      <w:r>
        <w:t xml:space="preserve">, </w:t>
      </w:r>
      <w:proofErr w:type="spellStart"/>
      <w:r>
        <w:t>Cataluna</w:t>
      </w:r>
      <w:proofErr w:type="spellEnd"/>
      <w:r>
        <w:t xml:space="preserve">, </w:t>
      </w:r>
      <w:proofErr w:type="spellStart"/>
      <w:r>
        <w:t>Communidad</w:t>
      </w:r>
      <w:proofErr w:type="spellEnd"/>
      <w:r>
        <w:t xml:space="preserve"> </w:t>
      </w:r>
      <w:proofErr w:type="spellStart"/>
      <w:r>
        <w:t>Valencian</w:t>
      </w:r>
      <w:proofErr w:type="spellEnd"/>
      <w:r>
        <w:t xml:space="preserve">, </w:t>
      </w:r>
      <w:proofErr w:type="spellStart"/>
      <w:r>
        <w:t>Extremadura</w:t>
      </w:r>
      <w:proofErr w:type="spellEnd"/>
      <w:r>
        <w:t xml:space="preserve">, </w:t>
      </w:r>
      <w:proofErr w:type="spellStart"/>
      <w:r>
        <w:t>Galicia</w:t>
      </w:r>
      <w:proofErr w:type="spellEnd"/>
      <w:r>
        <w:t xml:space="preserve">, La </w:t>
      </w:r>
      <w:proofErr w:type="spellStart"/>
      <w:r>
        <w:t>Rioja</w:t>
      </w:r>
      <w:proofErr w:type="spellEnd"/>
      <w:r>
        <w:t xml:space="preserve">, Madrid, </w:t>
      </w:r>
      <w:proofErr w:type="spellStart"/>
      <w:r>
        <w:t>Melilla</w:t>
      </w:r>
      <w:proofErr w:type="spellEnd"/>
      <w:r>
        <w:t xml:space="preserve">, </w:t>
      </w:r>
      <w:proofErr w:type="spellStart"/>
      <w:r>
        <w:t>Murcia</w:t>
      </w:r>
      <w:proofErr w:type="spellEnd"/>
      <w:r>
        <w:t xml:space="preserve">, </w:t>
      </w:r>
      <w:proofErr w:type="spellStart"/>
      <w:r>
        <w:t>Navarra</w:t>
      </w:r>
      <w:proofErr w:type="spellEnd"/>
      <w:r>
        <w:t xml:space="preserve">, </w:t>
      </w:r>
      <w:proofErr w:type="spellStart"/>
      <w:r>
        <w:t>PaisVasco</w:t>
      </w:r>
      <w:proofErr w:type="spellEnd"/>
      <w:r>
        <w:t xml:space="preserve"> (</w:t>
      </w:r>
      <w:proofErr w:type="spellStart"/>
      <w:r>
        <w:t>Basque</w:t>
      </w:r>
      <w:proofErr w:type="spellEnd"/>
      <w:r>
        <w:t xml:space="preserve"> Eyaleti) Fas açıklarındaki 3 İspanyol sömürgesi: </w:t>
      </w:r>
      <w:proofErr w:type="spellStart"/>
      <w:r>
        <w:t>Islas</w:t>
      </w:r>
      <w:proofErr w:type="spellEnd"/>
      <w:r>
        <w:t xml:space="preserve"> </w:t>
      </w:r>
      <w:proofErr w:type="spellStart"/>
      <w:r>
        <w:t>Chafarinas</w:t>
      </w:r>
      <w:proofErr w:type="spellEnd"/>
      <w:r>
        <w:t xml:space="preserve">, </w:t>
      </w:r>
      <w:proofErr w:type="spellStart"/>
      <w:r>
        <w:t>Penon</w:t>
      </w:r>
      <w:proofErr w:type="spellEnd"/>
      <w:r>
        <w:t xml:space="preserve"> de </w:t>
      </w:r>
      <w:proofErr w:type="spellStart"/>
      <w:r>
        <w:t>Alhucemas</w:t>
      </w:r>
      <w:proofErr w:type="spellEnd"/>
      <w:r>
        <w:t xml:space="preserve"> ve </w:t>
      </w:r>
      <w:proofErr w:type="spellStart"/>
      <w:r>
        <w:t>Penon</w:t>
      </w:r>
      <w:proofErr w:type="spellEnd"/>
      <w:r>
        <w:t xml:space="preserve"> de </w:t>
      </w:r>
      <w:proofErr w:type="spellStart"/>
      <w:r>
        <w:t>Velez</w:t>
      </w:r>
      <w:proofErr w:type="spellEnd"/>
      <w:r>
        <w:t xml:space="preserve"> de la </w:t>
      </w:r>
      <w:proofErr w:type="spellStart"/>
      <w:r>
        <w:t>Gomera’dır</w:t>
      </w:r>
      <w:proofErr w:type="spellEnd"/>
      <w:r>
        <w:t>.</w:t>
      </w:r>
    </w:p>
    <w:p w:rsidR="003D35D2" w:rsidRDefault="003D35D2" w:rsidP="003D35D2">
      <w:pPr>
        <w:spacing w:line="274" w:lineRule="exact"/>
        <w:ind w:left="879"/>
        <w:rPr>
          <w:sz w:val="24"/>
        </w:rPr>
      </w:pPr>
      <w:r>
        <w:rPr>
          <w:b/>
          <w:sz w:val="24"/>
        </w:rPr>
        <w:t>Ba</w:t>
      </w:r>
      <w:r>
        <w:rPr>
          <w:sz w:val="24"/>
        </w:rPr>
        <w:t>ğ</w:t>
      </w:r>
      <w:r>
        <w:rPr>
          <w:b/>
          <w:sz w:val="24"/>
        </w:rPr>
        <w:t xml:space="preserve">ımsızlık günü: </w:t>
      </w:r>
      <w:r>
        <w:rPr>
          <w:sz w:val="24"/>
        </w:rPr>
        <w:t>1492</w:t>
      </w:r>
    </w:p>
    <w:p w:rsidR="003D35D2" w:rsidRDefault="003D35D2" w:rsidP="003D35D2">
      <w:pPr>
        <w:tabs>
          <w:tab w:val="left" w:pos="2650"/>
        </w:tabs>
        <w:spacing w:before="70"/>
        <w:ind w:left="879"/>
        <w:rPr>
          <w:sz w:val="24"/>
        </w:rPr>
      </w:pPr>
      <w:r>
        <w:rPr>
          <w:b/>
          <w:sz w:val="24"/>
        </w:rPr>
        <w:t>Milli</w:t>
      </w:r>
      <w:r>
        <w:rPr>
          <w:b/>
          <w:spacing w:val="-1"/>
          <w:sz w:val="24"/>
        </w:rPr>
        <w:t xml:space="preserve"> </w:t>
      </w:r>
      <w:r>
        <w:rPr>
          <w:b/>
          <w:sz w:val="24"/>
        </w:rPr>
        <w:t>bayram</w:t>
      </w:r>
      <w:r>
        <w:rPr>
          <w:b/>
          <w:sz w:val="24"/>
        </w:rPr>
        <w:tab/>
        <w:t xml:space="preserve">: </w:t>
      </w:r>
      <w:r>
        <w:rPr>
          <w:sz w:val="24"/>
        </w:rPr>
        <w:t>İspanya Günü, 12</w:t>
      </w:r>
      <w:r>
        <w:rPr>
          <w:spacing w:val="2"/>
          <w:sz w:val="24"/>
        </w:rPr>
        <w:t xml:space="preserve"> </w:t>
      </w:r>
      <w:r>
        <w:rPr>
          <w:sz w:val="24"/>
        </w:rPr>
        <w:t>Ekim</w:t>
      </w:r>
    </w:p>
    <w:p w:rsidR="003D35D2" w:rsidRDefault="003D35D2" w:rsidP="003D35D2">
      <w:pPr>
        <w:spacing w:before="69"/>
        <w:ind w:left="879"/>
        <w:rPr>
          <w:sz w:val="24"/>
        </w:rPr>
      </w:pPr>
      <w:r>
        <w:rPr>
          <w:b/>
          <w:sz w:val="24"/>
        </w:rPr>
        <w:t>Ba</w:t>
      </w:r>
      <w:r>
        <w:rPr>
          <w:sz w:val="24"/>
        </w:rPr>
        <w:t>ş</w:t>
      </w:r>
      <w:r>
        <w:rPr>
          <w:b/>
          <w:sz w:val="24"/>
        </w:rPr>
        <w:t xml:space="preserve">lıca </w:t>
      </w:r>
      <w:r>
        <w:rPr>
          <w:sz w:val="24"/>
        </w:rPr>
        <w:t>Ş</w:t>
      </w:r>
      <w:r w:rsidR="00CD72B7">
        <w:rPr>
          <w:b/>
          <w:sz w:val="24"/>
        </w:rPr>
        <w:t>ehirler</w:t>
      </w:r>
      <w:r>
        <w:rPr>
          <w:b/>
          <w:sz w:val="24"/>
        </w:rPr>
        <w:t xml:space="preserve">: </w:t>
      </w:r>
      <w:r>
        <w:rPr>
          <w:sz w:val="24"/>
        </w:rPr>
        <w:t xml:space="preserve">Madrid ( 2,879), Barcelona (1,503),Valencia (739), </w:t>
      </w:r>
      <w:proofErr w:type="spellStart"/>
      <w:r>
        <w:rPr>
          <w:sz w:val="24"/>
        </w:rPr>
        <w:t>Seville</w:t>
      </w:r>
      <w:proofErr w:type="spellEnd"/>
      <w:r>
        <w:rPr>
          <w:sz w:val="24"/>
        </w:rPr>
        <w:t>( 702)</w:t>
      </w:r>
    </w:p>
    <w:p w:rsidR="003D35D2" w:rsidRDefault="00CD72B7" w:rsidP="003D35D2">
      <w:pPr>
        <w:pStyle w:val="GvdeMetni"/>
        <w:spacing w:before="67" w:line="300" w:lineRule="auto"/>
        <w:ind w:left="538" w:right="534" w:firstLine="340"/>
        <w:jc w:val="both"/>
      </w:pPr>
      <w:proofErr w:type="gramStart"/>
      <w:r>
        <w:rPr>
          <w:b/>
        </w:rPr>
        <w:t>Resmi Tatiller</w:t>
      </w:r>
      <w:r w:rsidR="003D35D2">
        <w:rPr>
          <w:b/>
        </w:rPr>
        <w:t xml:space="preserve">: </w:t>
      </w:r>
      <w:r w:rsidR="003D35D2">
        <w:t xml:space="preserve">1 Ocak (Yeni Yılın İlk Günü), 6 Ocak ( </w:t>
      </w:r>
      <w:proofErr w:type="spellStart"/>
      <w:r w:rsidR="003D35D2">
        <w:t>Epiphany</w:t>
      </w:r>
      <w:proofErr w:type="spellEnd"/>
      <w:r w:rsidR="003D35D2">
        <w:t xml:space="preserve">: Hıristiyan Bayramı), 19 Mart ( Aziz </w:t>
      </w:r>
      <w:proofErr w:type="spellStart"/>
      <w:r w:rsidR="003D35D2">
        <w:t>Jose</w:t>
      </w:r>
      <w:proofErr w:type="spellEnd"/>
      <w:r w:rsidR="003D35D2">
        <w:t xml:space="preserve">), 17-18 Nisan 2003 (Hayırlı Cuma), 20 Nisan 2003 (Paskalya), 21 Nisan 2003(Paskalya Pazartesi) , 1 Mayıs ( İşçi </w:t>
      </w:r>
      <w:r w:rsidR="00127303">
        <w:t>Bayramı</w:t>
      </w:r>
      <w:r w:rsidR="003D35D2">
        <w:t xml:space="preserve">-Madrid </w:t>
      </w:r>
      <w:r w:rsidR="00127303">
        <w:t>Bayramı</w:t>
      </w:r>
      <w:r w:rsidR="003D35D2">
        <w:t>) , 25 Temmuz (Aziz James Yortusu), 15 Ağustos ( Hüküm Günü), 12 Ekim</w:t>
      </w:r>
      <w:r w:rsidR="00127303">
        <w:t xml:space="preserve"> (Ulusal Bayram), 1 Kasım ( Tüm Azizler</w:t>
      </w:r>
      <w:r w:rsidR="003D35D2">
        <w:t xml:space="preserve"> Günü), 6 Aralık (Anayasa Günü), 8 (9) Aralı</w:t>
      </w:r>
      <w:r w:rsidR="00127303">
        <w:t xml:space="preserve">k ( </w:t>
      </w:r>
      <w:proofErr w:type="spellStart"/>
      <w:r w:rsidR="00127303">
        <w:t>Immaculate</w:t>
      </w:r>
      <w:proofErr w:type="spellEnd"/>
      <w:r w:rsidR="00127303">
        <w:t xml:space="preserve"> </w:t>
      </w:r>
      <w:proofErr w:type="spellStart"/>
      <w:r w:rsidR="00127303">
        <w:t>Conception</w:t>
      </w:r>
      <w:proofErr w:type="spellEnd"/>
      <w:r w:rsidR="00127303">
        <w:t>), 25-</w:t>
      </w:r>
      <w:r w:rsidR="003D35D2">
        <w:t>26 Aralık (</w:t>
      </w:r>
      <w:r w:rsidR="003D35D2">
        <w:rPr>
          <w:spacing w:val="-14"/>
        </w:rPr>
        <w:t xml:space="preserve"> </w:t>
      </w:r>
      <w:r w:rsidR="003D35D2">
        <w:t>Noel)</w:t>
      </w:r>
      <w:proofErr w:type="gramEnd"/>
    </w:p>
    <w:p w:rsidR="003D35D2" w:rsidRDefault="003D35D2" w:rsidP="003D35D2">
      <w:pPr>
        <w:spacing w:before="1"/>
        <w:ind w:left="898"/>
        <w:rPr>
          <w:sz w:val="24"/>
        </w:rPr>
      </w:pPr>
      <w:r>
        <w:rPr>
          <w:b/>
          <w:sz w:val="24"/>
        </w:rPr>
        <w:t xml:space="preserve">Anayasa: </w:t>
      </w:r>
      <w:r>
        <w:rPr>
          <w:sz w:val="24"/>
        </w:rPr>
        <w:t>6 Aralık 1978</w:t>
      </w:r>
    </w:p>
    <w:p w:rsidR="003D35D2" w:rsidRDefault="003D35D2" w:rsidP="003D35D2">
      <w:pPr>
        <w:pStyle w:val="GvdeMetni"/>
        <w:spacing w:before="70" w:line="300" w:lineRule="auto"/>
        <w:ind w:left="538" w:right="532" w:firstLine="340"/>
        <w:jc w:val="both"/>
      </w:pPr>
      <w:r>
        <w:rPr>
          <w:b/>
        </w:rPr>
        <w:t>Üye oldu</w:t>
      </w:r>
      <w:r>
        <w:t>ğ</w:t>
      </w:r>
      <w:r>
        <w:rPr>
          <w:b/>
        </w:rPr>
        <w:t>u uluslararası örgüt ve kurulu</w:t>
      </w:r>
      <w:r>
        <w:t>ş</w:t>
      </w:r>
      <w:r>
        <w:rPr>
          <w:b/>
        </w:rPr>
        <w:t xml:space="preserve">lar: </w:t>
      </w:r>
      <w:r w:rsidR="00127303">
        <w:t>AFDB (Afrika Kalkınma Bankası), AS</w:t>
      </w:r>
      <w:r>
        <w:t xml:space="preserve">DB (Asya Kalkınma Bankası), AG (Avustralya Grubu), BIS (Uluslararası İmar Bankası), CCC (Gümrük İşbirliği Konseyi), CE (Avrupa Konseyi), CERN (Avrupa Nükleer Araştırma Teşkilatı), EAPC (Avrupa - Atlantik Ortaklık Konseyi), EBRD (Avrupa Yatırım ve Kalkınma Bankası), ECE (Birleşmiş Milletler Avrupa Ekonomik Komisyonu), ECLAC (Birleşmiş Milletler Latin Amerika ve </w:t>
      </w:r>
      <w:proofErr w:type="spellStart"/>
      <w:r>
        <w:t>Karayipler</w:t>
      </w:r>
      <w:proofErr w:type="spellEnd"/>
      <w:r>
        <w:t xml:space="preserve"> Komisyonu), EIB (Avrupa Yatırım Bankası), EMU (Avrupa Ekonomi ve Para Birliği), ESA (Avrupa Uzay Ajansı), Avrupa Birliği, FAO (Tarım ve Gıda Örgütü), IADB (Amerika Bölgesi Kalkınma Bankası), IAEA (Uluslararası Atom Enerjisi Ajansı), IBRD (Uluslararası İmar ve Kalkınma Bankası), ICAO (Uluslararası Sivil Havacılık Örgütü), ICC (Milletlerarası Ticaret Odası), IDA (Uluslararası Kalkınma Birliği), IEA (Uluslararası Enerji Ajansı), IFAD (Uluslararası Tarımsal Kalkınma Fonu), IFC (Uluslararası Finansman Kurumu), IFRCS (Uluslararası Kızılhaç ve Kızılay Toplulukları Federasyonu), IHO (Uluslararası Hidrografi Örgütü), ILO (Uluslar</w:t>
      </w:r>
      <w:r w:rsidR="00127303">
        <w:t>ar</w:t>
      </w:r>
      <w:r>
        <w:t xml:space="preserve">ası Çalışma Örgütü), IMF (Uluslararası Para Fonu), IMO (Uluslararası Denizcilik Örgütü), </w:t>
      </w:r>
      <w:proofErr w:type="spellStart"/>
      <w:r>
        <w:t>Inmarsat</w:t>
      </w:r>
      <w:proofErr w:type="spellEnd"/>
      <w:r>
        <w:t xml:space="preserve"> (Uluslararası Denizcilik Uydu Teşkilatı), </w:t>
      </w:r>
      <w:proofErr w:type="spellStart"/>
      <w:r>
        <w:t>Intelsat</w:t>
      </w:r>
      <w:proofErr w:type="spellEnd"/>
      <w:r>
        <w:t xml:space="preserve"> (Uluslararası Telekomünikasyon ve Uydu Örgütü), Interpol (Uluslararası Polis Teşkilatı), IOC (Uluslararası Olimpiyat Komitesi), IOM (Uluslararası Göçmen Teşkilatı), ISO (Uluslararası Standartlar Örgütü), ITU (Uluslararası Haberleşme Birliği), LAIA (Latin Amerika Entegrasyon Birliği), NATO (Kuzey Atlantik </w:t>
      </w:r>
      <w:proofErr w:type="spellStart"/>
      <w:r>
        <w:t>Asemblesi</w:t>
      </w:r>
      <w:proofErr w:type="spellEnd"/>
      <w:r>
        <w:t>), NEA (Nükleer Enerji Kurulu), NSG, OAS (Amerika Devletleri Teşkilatı), OECD (Ekonomik İşbirliği ve Kalkınma Örgütü),OPCW, OSCE (Avrupa Güvenlik ve İşbirliği Örgütü), PCA (Daimi Hakemlik Mahkemesi), UN (Birleşmiş Milletler), UNCTAD (Birleşmiş Milletler Ticaret ve Kalkınma Konferansı), UNESCO</w:t>
      </w:r>
      <w:r>
        <w:rPr>
          <w:spacing w:val="-22"/>
        </w:rPr>
        <w:t xml:space="preserve"> </w:t>
      </w:r>
      <w:proofErr w:type="gramStart"/>
      <w:r>
        <w:t>(</w:t>
      </w:r>
      <w:proofErr w:type="gramEnd"/>
      <w:r>
        <w:t>Eğitim-</w:t>
      </w:r>
    </w:p>
    <w:p w:rsidR="003D35D2" w:rsidRDefault="003D35D2" w:rsidP="003D35D2">
      <w:pPr>
        <w:widowControl/>
        <w:autoSpaceDE/>
        <w:autoSpaceDN/>
        <w:spacing w:line="300" w:lineRule="auto"/>
        <w:sectPr w:rsidR="003D35D2">
          <w:pgSz w:w="12240" w:h="15840"/>
          <w:pgMar w:top="1580" w:right="880" w:bottom="960" w:left="880" w:header="518" w:footer="768" w:gutter="0"/>
          <w:cols w:space="708"/>
        </w:sectPr>
      </w:pPr>
    </w:p>
    <w:p w:rsidR="003D35D2" w:rsidRDefault="003D35D2" w:rsidP="003D35D2">
      <w:pPr>
        <w:pStyle w:val="GvdeMetni"/>
        <w:spacing w:before="186" w:line="300" w:lineRule="auto"/>
        <w:ind w:left="538" w:right="536"/>
        <w:jc w:val="both"/>
      </w:pPr>
      <w:r>
        <w:lastRenderedPageBreak/>
        <w:t>Bilim ve Kültür Örgütü</w:t>
      </w:r>
      <w:proofErr w:type="gramStart"/>
      <w:r>
        <w:t>)</w:t>
      </w:r>
      <w:proofErr w:type="gramEnd"/>
      <w:r>
        <w:t xml:space="preserve">, UNHCR (BM Mülteciler Yüksek Komiserliği), UNIDO (Endüstriyel Kalkınma Örgütü), UNMEE (BM </w:t>
      </w:r>
      <w:proofErr w:type="spellStart"/>
      <w:r>
        <w:t>Etyopya</w:t>
      </w:r>
      <w:proofErr w:type="spellEnd"/>
      <w:r>
        <w:t xml:space="preserve">-Eritre Misyonu), UNMIBH (BM Bosna Hersek Misyonu), UNMIK (BM Kosova Geçici Yönetimi), UNTAET (BM Doğu Timor Geçiş Yönetimi), UNU, UPU (Dünya Posta Birliği), WCL (Dünya Emek Konfederasyonu), WEU (Batı Avrupa Konseyi), WHO (Dünya Sağlık Örgütü), </w:t>
      </w:r>
      <w:proofErr w:type="spellStart"/>
      <w:r>
        <w:t>WTrO</w:t>
      </w:r>
      <w:proofErr w:type="spellEnd"/>
      <w:r>
        <w:t xml:space="preserve"> (Dünya Ticaret</w:t>
      </w:r>
      <w:r>
        <w:rPr>
          <w:spacing w:val="-9"/>
        </w:rPr>
        <w:t xml:space="preserve"> </w:t>
      </w:r>
      <w:r>
        <w:t>Örgütü)</w:t>
      </w:r>
      <w:r>
        <w:rPr>
          <w:vertAlign w:val="superscript"/>
        </w:rPr>
        <w:t>2</w:t>
      </w:r>
    </w:p>
    <w:p w:rsidR="003D35D2" w:rsidRDefault="003D35D2" w:rsidP="003D35D2">
      <w:pPr>
        <w:pStyle w:val="GvdeMetni"/>
        <w:spacing w:before="1"/>
        <w:rPr>
          <w:sz w:val="33"/>
        </w:rPr>
      </w:pPr>
    </w:p>
    <w:p w:rsidR="003D35D2" w:rsidRDefault="003D35D2" w:rsidP="003D35D2">
      <w:pPr>
        <w:pStyle w:val="Balk1"/>
        <w:ind w:left="879"/>
      </w:pPr>
      <w:bookmarkStart w:id="5" w:name="_Toc521586988"/>
      <w:r>
        <w:t>1.3.1.</w:t>
      </w:r>
      <w:r>
        <w:rPr>
          <w:b w:val="0"/>
        </w:rPr>
        <w:t>İ</w:t>
      </w:r>
      <w:r>
        <w:t xml:space="preserve">spanya </w:t>
      </w:r>
      <w:r>
        <w:rPr>
          <w:b w:val="0"/>
        </w:rPr>
        <w:t>İ</w:t>
      </w:r>
      <w:r>
        <w:t>ç Politikası</w:t>
      </w:r>
      <w:bookmarkEnd w:id="5"/>
    </w:p>
    <w:p w:rsidR="003D35D2" w:rsidRDefault="003D35D2" w:rsidP="003D35D2">
      <w:pPr>
        <w:spacing w:before="68"/>
        <w:ind w:left="879"/>
        <w:rPr>
          <w:sz w:val="24"/>
        </w:rPr>
      </w:pPr>
      <w:r>
        <w:rPr>
          <w:b/>
          <w:sz w:val="24"/>
        </w:rPr>
        <w:t xml:space="preserve">Devlet Yönetimi: </w:t>
      </w:r>
      <w:r>
        <w:rPr>
          <w:sz w:val="24"/>
        </w:rPr>
        <w:t>Parlamenter Monarşi</w:t>
      </w:r>
    </w:p>
    <w:p w:rsidR="003D35D2" w:rsidRDefault="003D35D2" w:rsidP="003D35D2">
      <w:pPr>
        <w:spacing w:before="69"/>
        <w:ind w:left="879"/>
        <w:rPr>
          <w:sz w:val="24"/>
        </w:rPr>
      </w:pPr>
      <w:r>
        <w:rPr>
          <w:sz w:val="24"/>
        </w:rPr>
        <w:t>İ</w:t>
      </w:r>
      <w:r>
        <w:rPr>
          <w:b/>
          <w:sz w:val="24"/>
        </w:rPr>
        <w:t>spanya Devlet Ba</w:t>
      </w:r>
      <w:r>
        <w:rPr>
          <w:sz w:val="24"/>
        </w:rPr>
        <w:t>ş</w:t>
      </w:r>
      <w:r>
        <w:rPr>
          <w:b/>
          <w:sz w:val="24"/>
        </w:rPr>
        <w:t xml:space="preserve">kanı: </w:t>
      </w:r>
      <w:r>
        <w:rPr>
          <w:sz w:val="24"/>
        </w:rPr>
        <w:t xml:space="preserve">Kral 1. </w:t>
      </w:r>
      <w:proofErr w:type="spellStart"/>
      <w:r>
        <w:rPr>
          <w:sz w:val="24"/>
        </w:rPr>
        <w:t>Juan</w:t>
      </w:r>
      <w:proofErr w:type="spellEnd"/>
      <w:r>
        <w:rPr>
          <w:spacing w:val="2"/>
          <w:sz w:val="24"/>
        </w:rPr>
        <w:t xml:space="preserve"> </w:t>
      </w:r>
      <w:r>
        <w:rPr>
          <w:sz w:val="24"/>
        </w:rPr>
        <w:t>Carlos</w:t>
      </w:r>
    </w:p>
    <w:p w:rsidR="003D35D2" w:rsidRDefault="003D35D2" w:rsidP="003D35D2">
      <w:pPr>
        <w:pStyle w:val="GvdeMetni"/>
        <w:spacing w:before="68" w:line="300" w:lineRule="auto"/>
        <w:ind w:left="538" w:right="534" w:firstLine="340"/>
        <w:jc w:val="both"/>
      </w:pPr>
      <w:r>
        <w:rPr>
          <w:b/>
        </w:rPr>
        <w:t xml:space="preserve">Meclis düzeni: </w:t>
      </w:r>
      <w:r>
        <w:t>Meclis 350 milletvekili ve 259 senatörden oluşur. Her dört yılda bir seçim yapılır. Son seçimler 14 Mart 2004'de</w:t>
      </w:r>
      <w:r>
        <w:rPr>
          <w:spacing w:val="2"/>
        </w:rPr>
        <w:t xml:space="preserve"> </w:t>
      </w:r>
      <w:r>
        <w:t>yapılmıştır.</w:t>
      </w:r>
    </w:p>
    <w:p w:rsidR="003D35D2" w:rsidRDefault="003D35D2" w:rsidP="003D35D2">
      <w:pPr>
        <w:spacing w:before="1"/>
        <w:ind w:left="879"/>
        <w:rPr>
          <w:sz w:val="24"/>
        </w:rPr>
      </w:pPr>
      <w:r>
        <w:rPr>
          <w:b/>
          <w:sz w:val="24"/>
        </w:rPr>
        <w:t>Hükümet ba</w:t>
      </w:r>
      <w:r>
        <w:rPr>
          <w:sz w:val="24"/>
        </w:rPr>
        <w:t>ş</w:t>
      </w:r>
      <w:r>
        <w:rPr>
          <w:b/>
          <w:sz w:val="24"/>
        </w:rPr>
        <w:t>kanı: Ba</w:t>
      </w:r>
      <w:r>
        <w:rPr>
          <w:sz w:val="24"/>
        </w:rPr>
        <w:t>ş</w:t>
      </w:r>
      <w:r>
        <w:rPr>
          <w:b/>
          <w:sz w:val="24"/>
        </w:rPr>
        <w:t xml:space="preserve">bakan: </w:t>
      </w:r>
      <w:proofErr w:type="spellStart"/>
      <w:r>
        <w:rPr>
          <w:sz w:val="24"/>
        </w:rPr>
        <w:t>José</w:t>
      </w:r>
      <w:proofErr w:type="spellEnd"/>
      <w:r>
        <w:rPr>
          <w:sz w:val="24"/>
        </w:rPr>
        <w:t xml:space="preserve"> </w:t>
      </w:r>
      <w:proofErr w:type="spellStart"/>
      <w:r>
        <w:rPr>
          <w:sz w:val="24"/>
        </w:rPr>
        <w:t>Luis</w:t>
      </w:r>
      <w:proofErr w:type="spellEnd"/>
      <w:r>
        <w:rPr>
          <w:sz w:val="24"/>
        </w:rPr>
        <w:t xml:space="preserve"> </w:t>
      </w:r>
      <w:proofErr w:type="spellStart"/>
      <w:r>
        <w:rPr>
          <w:sz w:val="24"/>
        </w:rPr>
        <w:t>Rodriguez</w:t>
      </w:r>
      <w:proofErr w:type="spellEnd"/>
      <w:r>
        <w:rPr>
          <w:sz w:val="24"/>
        </w:rPr>
        <w:t xml:space="preserve"> </w:t>
      </w:r>
      <w:proofErr w:type="spellStart"/>
      <w:r>
        <w:rPr>
          <w:sz w:val="24"/>
        </w:rPr>
        <w:t>Zapatero</w:t>
      </w:r>
      <w:proofErr w:type="spellEnd"/>
      <w:r>
        <w:rPr>
          <w:sz w:val="24"/>
        </w:rPr>
        <w:t xml:space="preserve"> (14 Mart 2004 seçimleri)</w:t>
      </w:r>
    </w:p>
    <w:p w:rsidR="003D35D2" w:rsidRDefault="003D35D2" w:rsidP="003D35D2">
      <w:pPr>
        <w:pStyle w:val="GvdeMetni"/>
        <w:spacing w:before="69" w:line="295" w:lineRule="auto"/>
        <w:ind w:left="538" w:right="536" w:firstLine="340"/>
        <w:jc w:val="both"/>
      </w:pPr>
      <w:r>
        <w:t>İ</w:t>
      </w:r>
      <w:r>
        <w:rPr>
          <w:b/>
        </w:rPr>
        <w:t xml:space="preserve">ktidar partisi: </w:t>
      </w:r>
      <w:r>
        <w:t>14 Mart'ta iktidara gelen Sosyalist İşçi Partisi (PSOE) 54 üyelikten 25'ini, sağcı Halk Partisi 23'ünü kazandı.</w:t>
      </w:r>
    </w:p>
    <w:p w:rsidR="003D35D2" w:rsidRDefault="003D35D2" w:rsidP="003D35D2">
      <w:pPr>
        <w:pStyle w:val="GvdeMetni"/>
        <w:spacing w:before="5" w:line="300" w:lineRule="auto"/>
        <w:ind w:left="538" w:right="534" w:firstLine="340"/>
        <w:jc w:val="both"/>
      </w:pPr>
      <w:r>
        <w:t xml:space="preserve">Mayıs 2004’te yapılan seçimlerde Sosyalist İşçi Partisi (PSOE) 164 sandalye kazanmıştır. Halkçı Parti (PP) mecliste148 milletvekili ile temsil edilmektedir. En önemli bölgesel gruplar ise </w:t>
      </w:r>
      <w:proofErr w:type="spellStart"/>
      <w:r>
        <w:t>Catalan</w:t>
      </w:r>
      <w:proofErr w:type="spellEnd"/>
      <w:r>
        <w:t xml:space="preserve"> birliği (CİU), Bask ulusal partisi (PNV) ve Kanarya Adaları Koalisyonu(CC)dur.</w:t>
      </w:r>
    </w:p>
    <w:p w:rsidR="003D35D2" w:rsidRDefault="003D35D2" w:rsidP="003D35D2">
      <w:pPr>
        <w:pStyle w:val="GvdeMetni"/>
        <w:spacing w:line="300" w:lineRule="auto"/>
        <w:ind w:left="538" w:right="535" w:firstLine="340"/>
        <w:jc w:val="both"/>
      </w:pPr>
      <w:r>
        <w:t xml:space="preserve">Ülke doğrudan seçimle gelen ve kendi kendini yöneten 17 bölgeye ayrılıyor. </w:t>
      </w:r>
      <w:proofErr w:type="gramStart"/>
      <w:r>
        <w:t xml:space="preserve">Her bölgeye tanınan özerklik yetkileri birbirinden farklı düzeylerde. </w:t>
      </w:r>
      <w:proofErr w:type="gramEnd"/>
      <w:r>
        <w:t xml:space="preserve">Mesela, </w:t>
      </w:r>
      <w:proofErr w:type="spellStart"/>
      <w:r>
        <w:t>Katalonya</w:t>
      </w:r>
      <w:proofErr w:type="spellEnd"/>
      <w:r>
        <w:t xml:space="preserve">, Bask bölgesi ve </w:t>
      </w:r>
      <w:proofErr w:type="spellStart"/>
      <w:r>
        <w:t>Galicia</w:t>
      </w:r>
      <w:proofErr w:type="spellEnd"/>
      <w:r>
        <w:t xml:space="preserve"> kendi dilleri ve hakları ile özel bir statüde.</w:t>
      </w:r>
    </w:p>
    <w:p w:rsidR="003D35D2" w:rsidRDefault="003D35D2" w:rsidP="003D35D2">
      <w:pPr>
        <w:pStyle w:val="GvdeMetni"/>
        <w:spacing w:before="1" w:line="300" w:lineRule="auto"/>
        <w:ind w:left="538" w:right="535" w:firstLine="340"/>
        <w:jc w:val="both"/>
      </w:pPr>
      <w:proofErr w:type="spellStart"/>
      <w:r>
        <w:t>Andalucia</w:t>
      </w:r>
      <w:proofErr w:type="spellEnd"/>
      <w:r>
        <w:t xml:space="preserve"> (Endülüs), </w:t>
      </w:r>
      <w:proofErr w:type="spellStart"/>
      <w:r>
        <w:t>Navarra</w:t>
      </w:r>
      <w:proofErr w:type="spellEnd"/>
      <w:r>
        <w:t xml:space="preserve">, Valencia ve Kanarya Adaları da diğer bölgelere göre daha fazla yetki sahibi. </w:t>
      </w:r>
      <w:proofErr w:type="spellStart"/>
      <w:r>
        <w:t>Asturia</w:t>
      </w:r>
      <w:proofErr w:type="spellEnd"/>
      <w:r>
        <w:t xml:space="preserve"> ve </w:t>
      </w:r>
      <w:proofErr w:type="spellStart"/>
      <w:r>
        <w:t>Aragon</w:t>
      </w:r>
      <w:proofErr w:type="spellEnd"/>
      <w:r>
        <w:t xml:space="preserve"> da dil haklarını kayıt altına almaya çalışıyor. Bu nedenle siyasi yapı karmaşık ve sürmekte olan bir evrim geçiriyor.</w:t>
      </w:r>
    </w:p>
    <w:p w:rsidR="003D35D2" w:rsidRDefault="003D35D2" w:rsidP="003D35D2">
      <w:pPr>
        <w:pStyle w:val="GvdeMetni"/>
        <w:spacing w:line="300" w:lineRule="auto"/>
        <w:ind w:left="538" w:right="535" w:firstLine="340"/>
        <w:jc w:val="both"/>
      </w:pPr>
      <w:r>
        <w:t>1960’ta ETA örgütünün kurulmasıyla Bask bölgesinde süren gerginlik, hala İspanya'nın en büyük siyasi sorunlarından biri. Ayrılıkçı Bask örgütü ETA, 1968'teki ilk saldırısından bu yana 800 kişinin ölümünden sorumlu</w:t>
      </w:r>
      <w:r>
        <w:rPr>
          <w:spacing w:val="-1"/>
        </w:rPr>
        <w:t xml:space="preserve"> </w:t>
      </w:r>
      <w:r>
        <w:t>tutuluyor.</w:t>
      </w:r>
    </w:p>
    <w:p w:rsidR="003D35D2" w:rsidRDefault="003D35D2" w:rsidP="003D35D2">
      <w:pPr>
        <w:pStyle w:val="GvdeMetni"/>
        <w:spacing w:line="300" w:lineRule="auto"/>
        <w:ind w:left="538" w:right="534" w:firstLine="340"/>
        <w:jc w:val="both"/>
      </w:pPr>
      <w:r>
        <w:t xml:space="preserve">İspanya Yüksek Mahkemesi hükümetin talebi doğrultusunda, ayrılıkçı Bask partisi </w:t>
      </w:r>
      <w:proofErr w:type="spellStart"/>
      <w:r>
        <w:t>Batasuna'yı</w:t>
      </w:r>
      <w:proofErr w:type="spellEnd"/>
      <w:r>
        <w:t xml:space="preserve"> kapattı. </w:t>
      </w:r>
      <w:proofErr w:type="spellStart"/>
      <w:r>
        <w:t>Batasuna</w:t>
      </w:r>
      <w:proofErr w:type="spellEnd"/>
      <w:r>
        <w:t xml:space="preserve"> ise 2003 Mart'ında alınan karara kadar </w:t>
      </w:r>
      <w:proofErr w:type="spellStart"/>
      <w:r>
        <w:t>ETA'nın</w:t>
      </w:r>
      <w:proofErr w:type="spellEnd"/>
      <w:r>
        <w:t xml:space="preserve"> siyasi</w:t>
      </w:r>
      <w:r>
        <w:rPr>
          <w:spacing w:val="31"/>
        </w:rPr>
        <w:t xml:space="preserve"> </w:t>
      </w:r>
      <w:r>
        <w:t>kanadı olduğu suçlamalarını ısrarla</w:t>
      </w:r>
      <w:r>
        <w:rPr>
          <w:spacing w:val="-2"/>
        </w:rPr>
        <w:t xml:space="preserve"> </w:t>
      </w:r>
      <w:r>
        <w:t>reddediyordu.</w:t>
      </w:r>
    </w:p>
    <w:p w:rsidR="003D35D2" w:rsidRDefault="003D35D2" w:rsidP="003D35D2">
      <w:pPr>
        <w:pStyle w:val="GvdeMetni"/>
        <w:spacing w:line="300" w:lineRule="auto"/>
        <w:ind w:left="538" w:right="536" w:firstLine="340"/>
        <w:jc w:val="both"/>
      </w:pPr>
      <w:r>
        <w:t>ETA terörü nedeniyle İspanya’da ayrılıkçı hareketler deyince akla ilk Bask milliyetçileri gelse de teröre bulaşmamış Katalanlar, bağımsızlık yolunda Basklılardan bir adım önde gitmektedir. Katalanlara ulus statüsü verilmesini öneren bir karar çıkartan Katalan Parlamentosu, anayasa değişikliğine gidilmesi ve Katalanların ayrı bir ulus olarak tanınması talebiyle İspanya Parlamentosu’na başvurmuştur.</w:t>
      </w:r>
    </w:p>
    <w:p w:rsidR="003D35D2" w:rsidRDefault="003D35D2" w:rsidP="003D35D2">
      <w:pPr>
        <w:widowControl/>
        <w:autoSpaceDE/>
        <w:autoSpaceDN/>
        <w:rPr>
          <w:sz w:val="20"/>
        </w:rPr>
        <w:sectPr w:rsidR="003D35D2">
          <w:pgSz w:w="12240" w:h="15840"/>
          <w:pgMar w:top="1580" w:right="880" w:bottom="960" w:left="880" w:header="518" w:footer="768" w:gutter="0"/>
          <w:cols w:space="708"/>
        </w:sectPr>
      </w:pPr>
    </w:p>
    <w:p w:rsidR="003D35D2" w:rsidRDefault="003D35D2" w:rsidP="003D35D2">
      <w:pPr>
        <w:pStyle w:val="GvdeMetni"/>
        <w:spacing w:before="2"/>
        <w:rPr>
          <w:b/>
        </w:rPr>
      </w:pPr>
    </w:p>
    <w:p w:rsidR="003D35D2" w:rsidRDefault="003D35D2" w:rsidP="003D35D2">
      <w:pPr>
        <w:pStyle w:val="Balk1"/>
        <w:ind w:left="879"/>
      </w:pPr>
      <w:bookmarkStart w:id="6" w:name="_Toc521586989"/>
      <w:r>
        <w:t xml:space="preserve">1.3.2. </w:t>
      </w:r>
      <w:r>
        <w:rPr>
          <w:b w:val="0"/>
        </w:rPr>
        <w:t>İ</w:t>
      </w:r>
      <w:r>
        <w:t>spanya Dı</w:t>
      </w:r>
      <w:r>
        <w:rPr>
          <w:b w:val="0"/>
        </w:rPr>
        <w:t xml:space="preserve">ş </w:t>
      </w:r>
      <w:r>
        <w:t>Politikası</w:t>
      </w:r>
      <w:bookmarkEnd w:id="6"/>
    </w:p>
    <w:p w:rsidR="003D35D2" w:rsidRDefault="003D35D2" w:rsidP="003D35D2">
      <w:pPr>
        <w:pStyle w:val="GvdeMetni"/>
        <w:spacing w:before="68" w:line="300" w:lineRule="auto"/>
        <w:ind w:left="538" w:right="535" w:firstLine="340"/>
        <w:jc w:val="both"/>
      </w:pPr>
      <w:r>
        <w:t>Diğer Avrupa ülkelerinde olduğu gibi İspanya’nın dış politikası da sömürgecilik üzerine kurulmuştur. Kuzey ve Güney Amerika başta Güney Amerika</w:t>
      </w:r>
      <w:r w:rsidR="00127303">
        <w:t>’</w:t>
      </w:r>
      <w:r>
        <w:t xml:space="preserve">nın pek çok bölgesi, orta Amerika Meksika, </w:t>
      </w:r>
      <w:proofErr w:type="spellStart"/>
      <w:r>
        <w:t>Karayiplerin</w:t>
      </w:r>
      <w:proofErr w:type="spellEnd"/>
      <w:r>
        <w:t xml:space="preserve"> bazı bölgeleri ve ABD’nin büyük kesimi olmak üzere İspanya’nın </w:t>
      </w:r>
      <w:proofErr w:type="gramStart"/>
      <w:r>
        <w:t>hakimiyeti</w:t>
      </w:r>
      <w:proofErr w:type="gramEnd"/>
      <w:r>
        <w:t xml:space="preserve"> altına girmişti. İlk dönemde </w:t>
      </w:r>
      <w:proofErr w:type="spellStart"/>
      <w:r>
        <w:t>Konkistadorlar</w:t>
      </w:r>
      <w:proofErr w:type="spellEnd"/>
      <w:r>
        <w:t xml:space="preserve"> (İspanyolca bir kelimedir ve sömürge askerleri, </w:t>
      </w:r>
      <w:proofErr w:type="gramStart"/>
      <w:r>
        <w:t>kaşifleri</w:t>
      </w:r>
      <w:proofErr w:type="gramEnd"/>
      <w:r>
        <w:t xml:space="preserve"> vs. ifade etmektedir) ile kraliyet otoritesi arasında çekişme yaşanmıştır.</w:t>
      </w:r>
    </w:p>
    <w:p w:rsidR="003D35D2" w:rsidRDefault="003D35D2" w:rsidP="003D35D2">
      <w:pPr>
        <w:pStyle w:val="GvdeMetni"/>
        <w:spacing w:line="300" w:lineRule="auto"/>
        <w:ind w:left="538" w:right="535" w:firstLine="340"/>
        <w:jc w:val="both"/>
      </w:pPr>
      <w:proofErr w:type="spellStart"/>
      <w:r>
        <w:t>Konkistador</w:t>
      </w:r>
      <w:proofErr w:type="spellEnd"/>
      <w:r>
        <w:t xml:space="preserve"> asker ve memurlara ücret karşılığı olarak geniş toraklar ve yerli işçi çalıştırma hakkı verilmiştir.</w:t>
      </w:r>
      <w:r>
        <w:rPr>
          <w:vertAlign w:val="superscript"/>
        </w:rPr>
        <w:t>3</w:t>
      </w:r>
    </w:p>
    <w:p w:rsidR="003D35D2" w:rsidRDefault="003D35D2" w:rsidP="003D35D2">
      <w:pPr>
        <w:pStyle w:val="GvdeMetni"/>
        <w:spacing w:line="300" w:lineRule="auto"/>
        <w:ind w:left="538" w:right="532" w:firstLine="340"/>
        <w:jc w:val="both"/>
      </w:pPr>
      <w:r>
        <w:t>İspanya 1986’dan beri Avrupa Birliği, 1982’den beri NATO üyesidir. AB üyeliği ile birlikte 1980’lerin sonundan itibaren İspanya’nın ekonomik performansı artmış ve buna bağlı olarak ülke AB’nin 5. en büyük gücü haline gelmiştir. İspanya, Avrupa Birliği’nin genişleme çalışmaları ile de yakından ilgilenmektedir. Ülke, bir yandan Türkiye ile Orta ve Doğu Avrupa ülkelerinin kademeli olarak AB’ye üyeliklerini desteklerken bir yandan da AB içindeki etkisini ve AB fonlarından en fazla yararlanan ülke olma konumunu korumak ve sürdürmek istemektedir.</w:t>
      </w:r>
    </w:p>
    <w:p w:rsidR="003D35D2" w:rsidRDefault="003D35D2" w:rsidP="003D35D2">
      <w:pPr>
        <w:pStyle w:val="GvdeMetni"/>
        <w:spacing w:line="300" w:lineRule="auto"/>
        <w:ind w:left="538" w:right="534" w:firstLine="340"/>
        <w:jc w:val="both"/>
      </w:pPr>
      <w:r>
        <w:t xml:space="preserve">İspanya Başbakanı </w:t>
      </w:r>
      <w:proofErr w:type="spellStart"/>
      <w:r>
        <w:t>Jose</w:t>
      </w:r>
      <w:proofErr w:type="spellEnd"/>
      <w:r>
        <w:t xml:space="preserve"> </w:t>
      </w:r>
      <w:proofErr w:type="spellStart"/>
      <w:r>
        <w:t>Luis</w:t>
      </w:r>
      <w:proofErr w:type="spellEnd"/>
      <w:r>
        <w:t xml:space="preserve"> </w:t>
      </w:r>
      <w:proofErr w:type="spellStart"/>
      <w:r>
        <w:t>Rodriguez</w:t>
      </w:r>
      <w:proofErr w:type="spellEnd"/>
      <w:r>
        <w:t xml:space="preserve"> </w:t>
      </w:r>
      <w:proofErr w:type="spellStart"/>
      <w:r>
        <w:t>Zapatero</w:t>
      </w:r>
      <w:proofErr w:type="spellEnd"/>
      <w:r>
        <w:t xml:space="preserve"> ülkesinin maruz kaldığı kanlı terör eylemlerinden hemen sonra yaptığı sağduyulu ve yapıcı yorumlar, dünya barışı ve insanlığın huzuru için yaptığı yeni girişim onu dü</w:t>
      </w:r>
      <w:r w:rsidR="003A61B5">
        <w:t>nya liderleri içerisinde farklı bir konuma</w:t>
      </w:r>
      <w:r>
        <w:t xml:space="preserve"> taşıdı.  Sosyalist bir lidere sahip olan İspanya hükümeti dünyadaki eşitsizliklere ve fakirliğe dikkat çekiyor ve bu sorunların mevcut şiddeti tetiklediğine inanıyor. Başta şiddet olmak üzere birçok sorunun temelinde bu eşitsizliğin ve fakirliğin yattığını her platformda vurguluyor. Bu sorunları daha çok şiddetle çözmenin ise mümkün olduğuna da</w:t>
      </w:r>
      <w:r>
        <w:rPr>
          <w:spacing w:val="-5"/>
        </w:rPr>
        <w:t xml:space="preserve"> </w:t>
      </w:r>
      <w:r>
        <w:t>inanmıyor.</w:t>
      </w:r>
    </w:p>
    <w:p w:rsidR="003D35D2" w:rsidRDefault="003D35D2" w:rsidP="003D35D2">
      <w:pPr>
        <w:pStyle w:val="GvdeMetni"/>
        <w:spacing w:before="1" w:line="300" w:lineRule="auto"/>
        <w:ind w:left="538" w:right="533" w:firstLine="340"/>
        <w:jc w:val="both"/>
      </w:pPr>
      <w:r>
        <w:t>Bu nedenle yeni çözüm ve alternatiflere ihtiyaç olduğunu sürekli vurguluyor. Bunun için de Avrupa Birliği gibi sadece aynı medeniyet havzasına ait ülkeler arasında değil, farklı medeniyetler arasında da 'diyalog ve işbirliğine' ihtiyaç olduğuna inanarak savaş ve şiddetin hâkim olduğu bir dünyada 'Medeniyetler İttifakı'</w:t>
      </w:r>
      <w:r>
        <w:rPr>
          <w:b/>
        </w:rPr>
        <w:t xml:space="preserve"> </w:t>
      </w:r>
      <w:r>
        <w:t xml:space="preserve">projesini farklı bir bağlamda öne çıkaran ilk lider </w:t>
      </w:r>
      <w:proofErr w:type="spellStart"/>
      <w:r>
        <w:t>Jose</w:t>
      </w:r>
      <w:proofErr w:type="spellEnd"/>
      <w:r>
        <w:t xml:space="preserve"> </w:t>
      </w:r>
      <w:proofErr w:type="spellStart"/>
      <w:r>
        <w:t>Luis</w:t>
      </w:r>
      <w:proofErr w:type="spellEnd"/>
      <w:r>
        <w:t xml:space="preserve"> </w:t>
      </w:r>
      <w:proofErr w:type="spellStart"/>
      <w:r>
        <w:t>Zapaterodur</w:t>
      </w:r>
      <w:proofErr w:type="spellEnd"/>
      <w:r>
        <w:t xml:space="preserve">. Birleşmiş Milletler nezdinde destek buldu ve uluslararası bir proje olarak kabul edildi. Bu projenin en önemli tarafı iki ülke tarafından yürütülecek olması; İspanya dışında ikinci ülke ise Türkiye’dir. 25 Kasım 2005’te başlayan Projede Başbakan Erdoğan ve </w:t>
      </w:r>
      <w:proofErr w:type="spellStart"/>
      <w:r>
        <w:t>Zapatero</w:t>
      </w:r>
      <w:proofErr w:type="spellEnd"/>
      <w:r>
        <w:t xml:space="preserve"> birlikte çalışıyor. 'Medeniyetler İttifakı'</w:t>
      </w:r>
      <w:r>
        <w:rPr>
          <w:b/>
        </w:rPr>
        <w:t xml:space="preserve"> </w:t>
      </w:r>
      <w:r>
        <w:t>İslam ve Batı toplumları arasında saygı ve diyalogu artırma amaçlı ve BM ile birlikte 20 ülkenin destek verdiği bir</w:t>
      </w:r>
      <w:r>
        <w:rPr>
          <w:spacing w:val="-2"/>
        </w:rPr>
        <w:t xml:space="preserve"> </w:t>
      </w:r>
      <w:r>
        <w:t>projedir.</w:t>
      </w:r>
    </w:p>
    <w:p w:rsidR="003D35D2" w:rsidRDefault="003D35D2" w:rsidP="003D35D2">
      <w:pPr>
        <w:pStyle w:val="GvdeMetni"/>
        <w:spacing w:line="300" w:lineRule="auto"/>
        <w:ind w:left="538" w:right="535" w:firstLine="340"/>
        <w:jc w:val="both"/>
      </w:pPr>
      <w:r>
        <w:t>İspanya ülke içindeki terör eylemlerinden ve kayıplardan yola çıkarak uluslararası terör karşıtı bir dış politika</w:t>
      </w:r>
      <w:r>
        <w:rPr>
          <w:spacing w:val="-3"/>
        </w:rPr>
        <w:t xml:space="preserve"> </w:t>
      </w:r>
      <w:r>
        <w:t>izlemektedir.</w:t>
      </w:r>
    </w:p>
    <w:p w:rsidR="003D35D2" w:rsidRDefault="003D35D2" w:rsidP="003D35D2">
      <w:pPr>
        <w:pStyle w:val="GvdeMetni"/>
        <w:rPr>
          <w:sz w:val="20"/>
        </w:rPr>
      </w:pPr>
    </w:p>
    <w:p w:rsidR="003D35D2" w:rsidRDefault="003D35D2" w:rsidP="003D35D2">
      <w:pPr>
        <w:widowControl/>
        <w:autoSpaceDE/>
        <w:autoSpaceDN/>
        <w:rPr>
          <w:sz w:val="20"/>
        </w:rPr>
        <w:sectPr w:rsidR="003D35D2" w:rsidSect="0023724F">
          <w:pgSz w:w="12240" w:h="15840"/>
          <w:pgMar w:top="520" w:right="880" w:bottom="960" w:left="880" w:header="0" w:footer="768" w:gutter="0"/>
          <w:pgNumType w:start="8"/>
          <w:cols w:space="708"/>
        </w:sectPr>
      </w:pPr>
    </w:p>
    <w:p w:rsidR="003D35D2" w:rsidRDefault="003D35D2" w:rsidP="003D35D2">
      <w:pPr>
        <w:pStyle w:val="GvdeMetni"/>
        <w:rPr>
          <w:b/>
          <w:sz w:val="30"/>
        </w:rPr>
      </w:pPr>
      <w:r>
        <w:lastRenderedPageBreak/>
        <w:br w:type="column"/>
      </w:r>
    </w:p>
    <w:p w:rsidR="003D35D2" w:rsidRDefault="003D35D2" w:rsidP="003D35D2">
      <w:pPr>
        <w:pStyle w:val="GvdeMetni"/>
        <w:rPr>
          <w:b/>
          <w:sz w:val="30"/>
        </w:rPr>
      </w:pPr>
    </w:p>
    <w:p w:rsidR="003D35D2" w:rsidRDefault="003D35D2" w:rsidP="003D35D2">
      <w:pPr>
        <w:pStyle w:val="Balk1"/>
        <w:spacing w:before="234"/>
        <w:ind w:left="505" w:right="3279"/>
        <w:jc w:val="center"/>
      </w:pPr>
      <w:bookmarkStart w:id="7" w:name="_Toc521586990"/>
      <w:r>
        <w:t>BÖLÜM II</w:t>
      </w:r>
      <w:bookmarkEnd w:id="7"/>
    </w:p>
    <w:p w:rsidR="003D35D2" w:rsidRDefault="003D35D2" w:rsidP="003D35D2">
      <w:pPr>
        <w:pStyle w:val="Balk1"/>
        <w:spacing w:before="76"/>
        <w:ind w:left="526" w:right="3279"/>
        <w:jc w:val="center"/>
      </w:pPr>
      <w:bookmarkStart w:id="8" w:name="_Toc521586991"/>
      <w:r>
        <w:t>GENEL EKONOM</w:t>
      </w:r>
      <w:r>
        <w:rPr>
          <w:b w:val="0"/>
        </w:rPr>
        <w:t>İ</w:t>
      </w:r>
      <w:r>
        <w:t>K DURUM</w:t>
      </w:r>
      <w:bookmarkEnd w:id="8"/>
    </w:p>
    <w:p w:rsidR="003D35D2" w:rsidRDefault="003D35D2" w:rsidP="003D35D2">
      <w:pPr>
        <w:widowControl/>
        <w:autoSpaceDE/>
        <w:autoSpaceDN/>
        <w:sectPr w:rsidR="003D35D2" w:rsidSect="0023724F">
          <w:pgSz w:w="12240" w:h="15840"/>
          <w:pgMar w:top="520" w:right="880" w:bottom="960" w:left="880" w:header="0" w:footer="768" w:gutter="0"/>
          <w:pgNumType w:start="9"/>
          <w:cols w:num="2" w:space="708" w:equalWidth="0">
            <w:col w:w="2048" w:space="1048"/>
            <w:col w:w="7384"/>
          </w:cols>
        </w:sectPr>
      </w:pPr>
    </w:p>
    <w:p w:rsidR="003D35D2" w:rsidRDefault="003D35D2" w:rsidP="003D35D2">
      <w:pPr>
        <w:pStyle w:val="GvdeMetni"/>
        <w:rPr>
          <w:b/>
          <w:sz w:val="28"/>
        </w:rPr>
      </w:pPr>
    </w:p>
    <w:p w:rsidR="003D35D2" w:rsidRDefault="003D35D2" w:rsidP="003D35D2">
      <w:pPr>
        <w:pStyle w:val="Balk1"/>
        <w:numPr>
          <w:ilvl w:val="1"/>
          <w:numId w:val="10"/>
        </w:numPr>
        <w:tabs>
          <w:tab w:val="left" w:pos="1333"/>
        </w:tabs>
        <w:spacing w:before="96"/>
        <w:ind w:hanging="453"/>
      </w:pPr>
      <w:bookmarkStart w:id="9" w:name="_Toc521586992"/>
      <w:r>
        <w:t>Genel</w:t>
      </w:r>
      <w:r>
        <w:rPr>
          <w:spacing w:val="1"/>
        </w:rPr>
        <w:t xml:space="preserve"> </w:t>
      </w:r>
      <w:r>
        <w:t>De</w:t>
      </w:r>
      <w:r>
        <w:rPr>
          <w:b w:val="0"/>
        </w:rPr>
        <w:t>ğ</w:t>
      </w:r>
      <w:r>
        <w:t>erlendirme</w:t>
      </w:r>
      <w:bookmarkEnd w:id="9"/>
    </w:p>
    <w:p w:rsidR="003D35D2" w:rsidRDefault="003D35D2" w:rsidP="003D35D2">
      <w:pPr>
        <w:pStyle w:val="GvdeMetni"/>
        <w:spacing w:before="68" w:line="300" w:lineRule="auto"/>
        <w:ind w:left="538" w:right="534" w:firstLine="340"/>
        <w:jc w:val="both"/>
      </w:pPr>
      <w:r>
        <w:t xml:space="preserve">Birçok Avrupa ülkesinde olduğu gibi İspanya’da da hizmetler sektörü II. Dünya Savaşı’nda bu yana hızla büyümüş ve 2000 yılında </w:t>
      </w:r>
      <w:proofErr w:type="spellStart"/>
      <w:r>
        <w:t>GSYIH’nin</w:t>
      </w:r>
      <w:proofErr w:type="spellEnd"/>
      <w:r>
        <w:t xml:space="preserve"> % </w:t>
      </w:r>
      <w:proofErr w:type="gramStart"/>
      <w:r>
        <w:t>65.9’unu</w:t>
      </w:r>
      <w:proofErr w:type="gramEnd"/>
      <w:r>
        <w:t xml:space="preserve"> oluşturarak ekonominin motoru haline gelmiştir. Yine 2000 yılında tarım, ormancılık, balıkçılık sektörü </w:t>
      </w:r>
      <w:proofErr w:type="spellStart"/>
      <w:r>
        <w:t>GSYIH’nin</w:t>
      </w:r>
      <w:proofErr w:type="spellEnd"/>
      <w:r>
        <w:t xml:space="preserve"> % </w:t>
      </w:r>
      <w:proofErr w:type="gramStart"/>
      <w:r>
        <w:t>3.6’sini</w:t>
      </w:r>
      <w:proofErr w:type="gramEnd"/>
      <w:r>
        <w:t>, sanayi sektörü % 21.7’sini, inşaat sektörü ise % 8.8’ini</w:t>
      </w:r>
      <w:r>
        <w:rPr>
          <w:spacing w:val="-5"/>
        </w:rPr>
        <w:t xml:space="preserve"> </w:t>
      </w:r>
      <w:r>
        <w:t>oluşturmuştur.</w:t>
      </w:r>
    </w:p>
    <w:p w:rsidR="003D35D2" w:rsidRDefault="003D35D2" w:rsidP="003D35D2">
      <w:pPr>
        <w:pStyle w:val="GvdeMetni"/>
        <w:spacing w:line="300" w:lineRule="auto"/>
        <w:ind w:left="538" w:right="533" w:firstLine="340"/>
        <w:jc w:val="both"/>
      </w:pPr>
      <w:r>
        <w:t xml:space="preserve">İspanya’nın 90’li yıllardaki ekonomi politikası Avrupa Para Birliği’ne geçilebilmesi için belirlenen Maastricht </w:t>
      </w:r>
      <w:proofErr w:type="gramStart"/>
      <w:r>
        <w:t>kriterlerinin</w:t>
      </w:r>
      <w:proofErr w:type="gramEnd"/>
      <w:r>
        <w:t xml:space="preserve"> hayata geçirilmesine odaklanmıştır. Söz konusu kriterler çerçevesinde uygulanan sıkı mali politikalarla İspanya’nın 1993 yılında </w:t>
      </w:r>
      <w:proofErr w:type="spellStart"/>
      <w:r>
        <w:t>GSYIH’nin</w:t>
      </w:r>
      <w:proofErr w:type="spellEnd"/>
      <w:r>
        <w:t xml:space="preserve"> % </w:t>
      </w:r>
      <w:proofErr w:type="gramStart"/>
      <w:r>
        <w:t>6.7’si</w:t>
      </w:r>
      <w:proofErr w:type="gramEnd"/>
      <w:r>
        <w:t xml:space="preserve"> kadar olan kamu açıkları 1998 yılında % 2.6 olarak gerçekleşmiştir. Yine aynı yıl, ekonominin bazı sektörlerindeki serbestleşme ve petrol fiyatlarındaki düşüşe paralel olarak enflasyon oranı % </w:t>
      </w:r>
      <w:proofErr w:type="gramStart"/>
      <w:r>
        <w:t>1.8’e</w:t>
      </w:r>
      <w:proofErr w:type="gramEnd"/>
      <w:r>
        <w:t xml:space="preserve"> gerilemiştir. 1994 yılında İspanyol Merkez Bankası’nın özerkleştirilmesiyle birlikte tedbirli bir para politikası uygulanmaya başlanmış; böylece makroekonomik istikrarın sağlanması kolaylaşmış ve İspanya 1999 yılında Avrupa Para Birliği’nin kurucu üyelerinden biri olmuştur.</w:t>
      </w:r>
    </w:p>
    <w:p w:rsidR="003D35D2" w:rsidRDefault="003D35D2" w:rsidP="003D35D2">
      <w:pPr>
        <w:pStyle w:val="GvdeMetni"/>
        <w:spacing w:line="300" w:lineRule="auto"/>
        <w:ind w:left="538" w:right="534" w:firstLine="340"/>
        <w:jc w:val="both"/>
      </w:pPr>
      <w:r>
        <w:t xml:space="preserve">1992-93 yıllarında ülkenin içine girdiği ekonomik durgunluk, özellikle sanayi ve inşaat sektörlerinde yatırımların durması ve işsizliğin artması sonucunu doğurmuş; 1994 yılında işsizlik toplam işgücünün % </w:t>
      </w:r>
      <w:proofErr w:type="gramStart"/>
      <w:r>
        <w:t>24.2’sine</w:t>
      </w:r>
      <w:proofErr w:type="gramEnd"/>
      <w:r>
        <w:t xml:space="preserve"> yükselmiştir. </w:t>
      </w:r>
      <w:proofErr w:type="spellStart"/>
      <w:r>
        <w:t>Peseta’nın</w:t>
      </w:r>
      <w:proofErr w:type="spellEnd"/>
      <w:r>
        <w:t xml:space="preserve"> </w:t>
      </w:r>
      <w:proofErr w:type="gramStart"/>
      <w:r>
        <w:t>devalüasyonu</w:t>
      </w:r>
      <w:proofErr w:type="gramEnd"/>
      <w:r>
        <w:t xml:space="preserve"> ile ihracatta yaşanan patlama ve ithalatta gözlenen düşüşe rağmen İspanya’nın yaşadığı en ağır krizlerden biri olmuştur. İhracatta kaydedilen artış 1995-96 yıllarında sanayi sektöründe hareketlenme yaratırken, iç talep artışını da beraberinde getirmiştir. 1997-2000 yılları arasında iç talepteki yıllık ortalama % </w:t>
      </w:r>
      <w:proofErr w:type="gramStart"/>
      <w:r>
        <w:t>4.7’lik</w:t>
      </w:r>
      <w:proofErr w:type="gramEnd"/>
      <w:r>
        <w:t xml:space="preserve"> artışa bağlı olarak, GSYIH da yıllık ortalama % 4.1 büyümüştür. Ayni dönemde mal ve hizmet ihracatı yıllık ortalama % </w:t>
      </w:r>
      <w:proofErr w:type="gramStart"/>
      <w:r>
        <w:t>10.3</w:t>
      </w:r>
      <w:proofErr w:type="gramEnd"/>
      <w:r>
        <w:t xml:space="preserve"> artmıştır.</w:t>
      </w:r>
    </w:p>
    <w:p w:rsidR="003D35D2" w:rsidRDefault="003D35D2" w:rsidP="003D35D2">
      <w:pPr>
        <w:pStyle w:val="GvdeMetni"/>
        <w:spacing w:before="1" w:line="300" w:lineRule="auto"/>
        <w:ind w:left="538" w:right="534" w:firstLine="340"/>
        <w:jc w:val="both"/>
      </w:pPr>
      <w:r>
        <w:t xml:space="preserve">2001 yılında İspanya'nın GSYH 560 milyar US$ civarında iken,  GSYH bakımından dünya ekonomisinde 8. Sırada idi. İspanyol ekonomisinin yapısı gelişmiş bir ülke düzeyinde olup hizmet sektörü </w:t>
      </w:r>
      <w:proofErr w:type="spellStart"/>
      <w:r>
        <w:t>GSYH'ya</w:t>
      </w:r>
      <w:proofErr w:type="spellEnd"/>
      <w:r>
        <w:t xml:space="preserve"> en büyük katkıyı sağlamaktadır. Bunu sanayi sektörü izlemektedir. Bu iki sektör İspanya'nın </w:t>
      </w:r>
      <w:proofErr w:type="spellStart"/>
      <w:r>
        <w:t>GSYH’nın</w:t>
      </w:r>
      <w:proofErr w:type="spellEnd"/>
      <w:r>
        <w:t xml:space="preserve"> %90'ına tekabül etmektedir. </w:t>
      </w:r>
      <w:proofErr w:type="spellStart"/>
      <w:r>
        <w:t>Tarım'ın</w:t>
      </w:r>
      <w:proofErr w:type="spellEnd"/>
      <w:r>
        <w:t xml:space="preserve"> payı ise ülkenin yoğun ekonomik büyümesinin sonucu olarak azalmış ve bugün </w:t>
      </w:r>
      <w:proofErr w:type="spellStart"/>
      <w:r>
        <w:t>GSYH'nın</w:t>
      </w:r>
      <w:proofErr w:type="spellEnd"/>
      <w:r>
        <w:t xml:space="preserve"> %4'ünü teşkil etmektedir.</w:t>
      </w:r>
    </w:p>
    <w:p w:rsidR="003D35D2" w:rsidRDefault="003D35D2" w:rsidP="003D35D2">
      <w:pPr>
        <w:pStyle w:val="GvdeMetni"/>
        <w:spacing w:line="300" w:lineRule="auto"/>
        <w:ind w:left="538" w:right="535" w:firstLine="340"/>
        <w:jc w:val="both"/>
      </w:pPr>
      <w:r>
        <w:t>İspanya büyük ölçüde dinamik bir ülkedir ve geleneksel olarak diğer sanayileşmiş ülkeler ortalamasının üzerinde bir ekonomik büyüme sergilemiştir. 2001 yılında büyüme %</w:t>
      </w:r>
      <w:proofErr w:type="gramStart"/>
      <w:r>
        <w:t>2.8</w:t>
      </w:r>
      <w:proofErr w:type="gramEnd"/>
      <w:r>
        <w:t xml:space="preserve"> iken, bu rakam yüzde GSYH artış ortalaması sadece 1.7 olan AB'nin oldukça üzerine çıkmıştır.</w:t>
      </w:r>
    </w:p>
    <w:p w:rsidR="003D35D2" w:rsidRDefault="003D35D2" w:rsidP="003D35D2">
      <w:pPr>
        <w:widowControl/>
        <w:autoSpaceDE/>
        <w:autoSpaceDN/>
        <w:spacing w:line="300" w:lineRule="auto"/>
        <w:sectPr w:rsidR="003D35D2">
          <w:type w:val="continuous"/>
          <w:pgSz w:w="12240" w:h="15840"/>
          <w:pgMar w:top="1260" w:right="880" w:bottom="280" w:left="880" w:header="708" w:footer="708" w:gutter="0"/>
          <w:cols w:space="708"/>
        </w:sectPr>
      </w:pPr>
    </w:p>
    <w:p w:rsidR="003D35D2" w:rsidRDefault="003D35D2" w:rsidP="003D35D2">
      <w:pPr>
        <w:pStyle w:val="Balk2"/>
        <w:spacing w:before="191"/>
        <w:ind w:left="879"/>
      </w:pPr>
      <w:r>
        <w:lastRenderedPageBreak/>
        <w:t>Avrupa Birli</w:t>
      </w:r>
      <w:r>
        <w:rPr>
          <w:b w:val="0"/>
        </w:rPr>
        <w:t>ğ</w:t>
      </w:r>
      <w:r>
        <w:t xml:space="preserve">i’nde ve Dünyada </w:t>
      </w:r>
      <w:r>
        <w:rPr>
          <w:b w:val="0"/>
        </w:rPr>
        <w:t>İ</w:t>
      </w:r>
      <w:r>
        <w:t>spanya’nın yeri a</w:t>
      </w:r>
      <w:r>
        <w:rPr>
          <w:b w:val="0"/>
        </w:rPr>
        <w:t>ş</w:t>
      </w:r>
      <w:r>
        <w:t>a</w:t>
      </w:r>
      <w:r>
        <w:rPr>
          <w:b w:val="0"/>
        </w:rPr>
        <w:t>ğ</w:t>
      </w:r>
      <w:r>
        <w:t>ıdaki göstergelerle ifade edilebilir:</w:t>
      </w:r>
    </w:p>
    <w:p w:rsidR="003D35D2" w:rsidRDefault="003D35D2" w:rsidP="003D35D2">
      <w:pPr>
        <w:pStyle w:val="ListeParagraf"/>
        <w:numPr>
          <w:ilvl w:val="0"/>
          <w:numId w:val="12"/>
        </w:numPr>
        <w:tabs>
          <w:tab w:val="left" w:pos="1163"/>
        </w:tabs>
        <w:spacing w:before="65" w:line="290" w:lineRule="auto"/>
        <w:ind w:right="538" w:hanging="283"/>
        <w:rPr>
          <w:sz w:val="24"/>
        </w:rPr>
      </w:pPr>
      <w:r>
        <w:rPr>
          <w:sz w:val="24"/>
        </w:rPr>
        <w:t xml:space="preserve">1986 yılında İspanyol </w:t>
      </w:r>
      <w:proofErr w:type="spellStart"/>
      <w:r>
        <w:rPr>
          <w:sz w:val="24"/>
        </w:rPr>
        <w:t>GSMH’sı</w:t>
      </w:r>
      <w:proofErr w:type="spellEnd"/>
      <w:r>
        <w:rPr>
          <w:sz w:val="24"/>
        </w:rPr>
        <w:t>, AB ortalamasına oranla %72’iydi. Şu anda bu oran (AB- 15) için %</w:t>
      </w:r>
      <w:proofErr w:type="gramStart"/>
      <w:r>
        <w:rPr>
          <w:sz w:val="24"/>
        </w:rPr>
        <w:t>85.3</w:t>
      </w:r>
      <w:proofErr w:type="gramEnd"/>
      <w:r>
        <w:rPr>
          <w:sz w:val="24"/>
        </w:rPr>
        <w:t>, (AB-25) için</w:t>
      </w:r>
      <w:r>
        <w:rPr>
          <w:spacing w:val="-1"/>
          <w:sz w:val="24"/>
        </w:rPr>
        <w:t xml:space="preserve"> </w:t>
      </w:r>
      <w:r>
        <w:rPr>
          <w:sz w:val="24"/>
        </w:rPr>
        <w:t>%93’dür.</w:t>
      </w:r>
    </w:p>
    <w:p w:rsidR="003D35D2" w:rsidRDefault="003D35D2" w:rsidP="003D35D2">
      <w:pPr>
        <w:pStyle w:val="ListeParagraf"/>
        <w:numPr>
          <w:ilvl w:val="0"/>
          <w:numId w:val="12"/>
        </w:numPr>
        <w:tabs>
          <w:tab w:val="left" w:pos="1163"/>
        </w:tabs>
        <w:spacing w:before="10"/>
        <w:ind w:hanging="283"/>
        <w:rPr>
          <w:sz w:val="24"/>
        </w:rPr>
      </w:pPr>
      <w:r>
        <w:rPr>
          <w:sz w:val="24"/>
        </w:rPr>
        <w:t>İspanya, AB ortalaması üzerinde, tutarlı bir büyüme</w:t>
      </w:r>
      <w:r>
        <w:rPr>
          <w:spacing w:val="-6"/>
          <w:sz w:val="24"/>
        </w:rPr>
        <w:t xml:space="preserve"> </w:t>
      </w:r>
      <w:r>
        <w:rPr>
          <w:sz w:val="24"/>
        </w:rPr>
        <w:t>sürdürmektedir.</w:t>
      </w:r>
    </w:p>
    <w:p w:rsidR="003D35D2" w:rsidRDefault="003D35D2" w:rsidP="003D35D2">
      <w:pPr>
        <w:pStyle w:val="ListeParagraf"/>
        <w:numPr>
          <w:ilvl w:val="0"/>
          <w:numId w:val="12"/>
        </w:numPr>
        <w:tabs>
          <w:tab w:val="left" w:pos="1163"/>
        </w:tabs>
        <w:spacing w:before="65" w:line="290" w:lineRule="auto"/>
        <w:ind w:right="538" w:hanging="283"/>
        <w:rPr>
          <w:sz w:val="24"/>
        </w:rPr>
      </w:pPr>
      <w:r>
        <w:rPr>
          <w:sz w:val="24"/>
        </w:rPr>
        <w:t xml:space="preserve">Dünya sıralamasında, turistlerin en çok ziyaret ettikleri ikinci </w:t>
      </w:r>
      <w:proofErr w:type="gramStart"/>
      <w:r>
        <w:rPr>
          <w:sz w:val="24"/>
        </w:rPr>
        <w:t>mekan</w:t>
      </w:r>
      <w:proofErr w:type="gramEnd"/>
      <w:r>
        <w:rPr>
          <w:sz w:val="24"/>
        </w:rPr>
        <w:t>, aynı zamanda, Amerika Birleşik Devletleri’nden sonra turizmden en çok gelir elde eden ikinci</w:t>
      </w:r>
      <w:r>
        <w:rPr>
          <w:spacing w:val="-9"/>
          <w:sz w:val="24"/>
        </w:rPr>
        <w:t xml:space="preserve"> </w:t>
      </w:r>
      <w:r>
        <w:rPr>
          <w:sz w:val="24"/>
        </w:rPr>
        <w:t>ülke.</w:t>
      </w:r>
    </w:p>
    <w:p w:rsidR="003D35D2" w:rsidRDefault="003D35D2" w:rsidP="003D35D2">
      <w:pPr>
        <w:pStyle w:val="ListeParagraf"/>
        <w:numPr>
          <w:ilvl w:val="0"/>
          <w:numId w:val="12"/>
        </w:numPr>
        <w:tabs>
          <w:tab w:val="left" w:pos="1163"/>
        </w:tabs>
        <w:spacing w:before="10"/>
        <w:ind w:hanging="283"/>
        <w:rPr>
          <w:sz w:val="24"/>
        </w:rPr>
      </w:pPr>
      <w:r>
        <w:rPr>
          <w:sz w:val="24"/>
        </w:rPr>
        <w:t>İspanya,</w:t>
      </w:r>
      <w:r>
        <w:rPr>
          <w:spacing w:val="16"/>
          <w:sz w:val="24"/>
        </w:rPr>
        <w:t xml:space="preserve"> </w:t>
      </w:r>
      <w:r>
        <w:rPr>
          <w:sz w:val="24"/>
        </w:rPr>
        <w:t>2003</w:t>
      </w:r>
      <w:r>
        <w:rPr>
          <w:spacing w:val="24"/>
          <w:sz w:val="24"/>
        </w:rPr>
        <w:t xml:space="preserve"> </w:t>
      </w:r>
      <w:r>
        <w:rPr>
          <w:sz w:val="24"/>
        </w:rPr>
        <w:t>yılında,</w:t>
      </w:r>
      <w:r>
        <w:rPr>
          <w:spacing w:val="17"/>
          <w:sz w:val="24"/>
        </w:rPr>
        <w:t xml:space="preserve"> </w:t>
      </w:r>
      <w:proofErr w:type="gramStart"/>
      <w:r>
        <w:rPr>
          <w:sz w:val="24"/>
        </w:rPr>
        <w:t>52.5</w:t>
      </w:r>
      <w:proofErr w:type="gramEnd"/>
      <w:r>
        <w:rPr>
          <w:spacing w:val="16"/>
          <w:sz w:val="24"/>
        </w:rPr>
        <w:t xml:space="preserve"> </w:t>
      </w:r>
      <w:r>
        <w:rPr>
          <w:sz w:val="24"/>
        </w:rPr>
        <w:t>milyon</w:t>
      </w:r>
      <w:r>
        <w:rPr>
          <w:spacing w:val="17"/>
          <w:sz w:val="24"/>
        </w:rPr>
        <w:t xml:space="preserve"> </w:t>
      </w:r>
      <w:r>
        <w:rPr>
          <w:sz w:val="24"/>
        </w:rPr>
        <w:t>turistin</w:t>
      </w:r>
      <w:r>
        <w:rPr>
          <w:spacing w:val="17"/>
          <w:sz w:val="24"/>
        </w:rPr>
        <w:t xml:space="preserve"> </w:t>
      </w:r>
      <w:r>
        <w:rPr>
          <w:sz w:val="24"/>
        </w:rPr>
        <w:t>akınına</w:t>
      </w:r>
      <w:r>
        <w:rPr>
          <w:spacing w:val="16"/>
          <w:sz w:val="24"/>
        </w:rPr>
        <w:t xml:space="preserve"> </w:t>
      </w:r>
      <w:r>
        <w:rPr>
          <w:sz w:val="24"/>
        </w:rPr>
        <w:t>uğramıştır. Turizm,</w:t>
      </w:r>
      <w:r>
        <w:rPr>
          <w:spacing w:val="17"/>
          <w:sz w:val="24"/>
        </w:rPr>
        <w:t xml:space="preserve"> </w:t>
      </w:r>
      <w:r>
        <w:rPr>
          <w:sz w:val="24"/>
        </w:rPr>
        <w:t>toplam</w:t>
      </w:r>
      <w:r>
        <w:rPr>
          <w:spacing w:val="16"/>
          <w:sz w:val="24"/>
        </w:rPr>
        <w:t xml:space="preserve"> </w:t>
      </w:r>
      <w:proofErr w:type="spellStart"/>
      <w:r>
        <w:rPr>
          <w:sz w:val="24"/>
        </w:rPr>
        <w:t>GSMH’nın</w:t>
      </w:r>
      <w:proofErr w:type="spellEnd"/>
    </w:p>
    <w:p w:rsidR="003D35D2" w:rsidRDefault="003D35D2" w:rsidP="003D35D2">
      <w:pPr>
        <w:pStyle w:val="GvdeMetni"/>
        <w:spacing w:before="65"/>
        <w:ind w:left="1162"/>
      </w:pPr>
      <w:r>
        <w:t>%12’sidir.</w:t>
      </w:r>
    </w:p>
    <w:p w:rsidR="003D35D2" w:rsidRDefault="003D35D2" w:rsidP="003D35D2">
      <w:pPr>
        <w:pStyle w:val="ListeParagraf"/>
        <w:numPr>
          <w:ilvl w:val="0"/>
          <w:numId w:val="12"/>
        </w:numPr>
        <w:tabs>
          <w:tab w:val="left" w:pos="1163"/>
        </w:tabs>
        <w:spacing w:before="69" w:line="290" w:lineRule="auto"/>
        <w:ind w:right="538" w:hanging="283"/>
        <w:rPr>
          <w:sz w:val="24"/>
        </w:rPr>
      </w:pPr>
      <w:r>
        <w:rPr>
          <w:sz w:val="24"/>
        </w:rPr>
        <w:t>AB’deki (Avrupa Birliği) üçüncü en büyük araba üreticisi (2002 yılında %80’i ihraç edilen 3 milyon</w:t>
      </w:r>
      <w:r>
        <w:rPr>
          <w:spacing w:val="1"/>
          <w:sz w:val="24"/>
        </w:rPr>
        <w:t xml:space="preserve"> </w:t>
      </w:r>
      <w:r>
        <w:rPr>
          <w:sz w:val="24"/>
        </w:rPr>
        <w:t>araç)</w:t>
      </w:r>
    </w:p>
    <w:p w:rsidR="003D35D2" w:rsidRDefault="003D35D2" w:rsidP="003D35D2">
      <w:pPr>
        <w:pStyle w:val="ListeParagraf"/>
        <w:numPr>
          <w:ilvl w:val="0"/>
          <w:numId w:val="12"/>
        </w:numPr>
        <w:tabs>
          <w:tab w:val="left" w:pos="1163"/>
        </w:tabs>
        <w:spacing w:before="10"/>
        <w:ind w:hanging="283"/>
        <w:rPr>
          <w:sz w:val="24"/>
        </w:rPr>
      </w:pPr>
      <w:r>
        <w:rPr>
          <w:sz w:val="24"/>
        </w:rPr>
        <w:t xml:space="preserve">Avrupa’daki üçüncü büyük makine gereçleri üreticisi </w:t>
      </w:r>
      <w:proofErr w:type="gramStart"/>
      <w:r>
        <w:rPr>
          <w:sz w:val="24"/>
        </w:rPr>
        <w:t>(</w:t>
      </w:r>
      <w:proofErr w:type="gramEnd"/>
      <w:r>
        <w:rPr>
          <w:sz w:val="24"/>
        </w:rPr>
        <w:t>2002’deki üretim: 915 milyon</w:t>
      </w:r>
      <w:r>
        <w:rPr>
          <w:spacing w:val="31"/>
          <w:sz w:val="24"/>
        </w:rPr>
        <w:t xml:space="preserve"> </w:t>
      </w:r>
      <w:r>
        <w:rPr>
          <w:sz w:val="24"/>
        </w:rPr>
        <w:t>Euro,</w:t>
      </w:r>
    </w:p>
    <w:p w:rsidR="003D35D2" w:rsidRDefault="003D35D2" w:rsidP="003D35D2">
      <w:pPr>
        <w:pStyle w:val="GvdeMetni"/>
        <w:spacing w:before="65"/>
        <w:ind w:left="1162"/>
      </w:pPr>
      <w:r>
        <w:t>% 60’si ihraç edilmiştir</w:t>
      </w:r>
      <w:proofErr w:type="gramStart"/>
      <w:r>
        <w:t>)</w:t>
      </w:r>
      <w:proofErr w:type="gramEnd"/>
    </w:p>
    <w:p w:rsidR="003D35D2" w:rsidRDefault="003D35D2" w:rsidP="003D35D2">
      <w:pPr>
        <w:pStyle w:val="ListeParagraf"/>
        <w:numPr>
          <w:ilvl w:val="0"/>
          <w:numId w:val="12"/>
        </w:numPr>
        <w:tabs>
          <w:tab w:val="left" w:pos="1163"/>
        </w:tabs>
        <w:spacing w:before="70" w:line="295" w:lineRule="auto"/>
        <w:ind w:right="536" w:hanging="283"/>
        <w:jc w:val="both"/>
        <w:rPr>
          <w:sz w:val="24"/>
        </w:rPr>
      </w:pPr>
      <w:r>
        <w:rPr>
          <w:sz w:val="24"/>
        </w:rPr>
        <w:t xml:space="preserve">2002 senesi boyunca dünya çapında gerçekleştirilen </w:t>
      </w:r>
      <w:proofErr w:type="gramStart"/>
      <w:r>
        <w:rPr>
          <w:sz w:val="24"/>
        </w:rPr>
        <w:t>Yap</w:t>
      </w:r>
      <w:proofErr w:type="gramEnd"/>
      <w:r>
        <w:rPr>
          <w:sz w:val="24"/>
        </w:rPr>
        <w:t xml:space="preserve"> İşlet Devret projeleri uluslar arası ihalelerindeki başarılarıyla İspanyol müteahhitler, bu alanda tüm dünya çapında iş hacminin %30’unu</w:t>
      </w:r>
      <w:r>
        <w:rPr>
          <w:spacing w:val="1"/>
          <w:sz w:val="24"/>
        </w:rPr>
        <w:t xml:space="preserve"> </w:t>
      </w:r>
      <w:r>
        <w:rPr>
          <w:sz w:val="24"/>
        </w:rPr>
        <w:t>gerçekleştirdiler</w:t>
      </w:r>
    </w:p>
    <w:p w:rsidR="003D35D2" w:rsidRDefault="003D35D2" w:rsidP="003D35D2">
      <w:pPr>
        <w:pStyle w:val="ListeParagraf"/>
        <w:numPr>
          <w:ilvl w:val="0"/>
          <w:numId w:val="12"/>
        </w:numPr>
        <w:tabs>
          <w:tab w:val="left" w:pos="1163"/>
        </w:tabs>
        <w:spacing w:before="2"/>
        <w:ind w:hanging="283"/>
        <w:rPr>
          <w:sz w:val="24"/>
        </w:rPr>
      </w:pPr>
      <w:r>
        <w:rPr>
          <w:sz w:val="24"/>
        </w:rPr>
        <w:t>Dünyanın ikinci büyük doğal taş</w:t>
      </w:r>
      <w:r>
        <w:rPr>
          <w:spacing w:val="-1"/>
          <w:sz w:val="24"/>
        </w:rPr>
        <w:t xml:space="preserve"> </w:t>
      </w:r>
      <w:r>
        <w:rPr>
          <w:sz w:val="24"/>
        </w:rPr>
        <w:t>ihracatçısı</w:t>
      </w:r>
    </w:p>
    <w:p w:rsidR="003D35D2" w:rsidRDefault="003D35D2" w:rsidP="003D35D2">
      <w:pPr>
        <w:pStyle w:val="ListeParagraf"/>
        <w:numPr>
          <w:ilvl w:val="0"/>
          <w:numId w:val="12"/>
        </w:numPr>
        <w:tabs>
          <w:tab w:val="left" w:pos="1163"/>
        </w:tabs>
        <w:spacing w:before="65"/>
        <w:ind w:hanging="283"/>
        <w:rPr>
          <w:sz w:val="24"/>
        </w:rPr>
      </w:pPr>
      <w:r>
        <w:rPr>
          <w:sz w:val="24"/>
        </w:rPr>
        <w:t>Dünyanın ikinci büyük seramik</w:t>
      </w:r>
      <w:r>
        <w:rPr>
          <w:spacing w:val="-1"/>
          <w:sz w:val="24"/>
        </w:rPr>
        <w:t xml:space="preserve"> </w:t>
      </w:r>
      <w:r>
        <w:rPr>
          <w:sz w:val="24"/>
        </w:rPr>
        <w:t>ihracatçısı</w:t>
      </w:r>
    </w:p>
    <w:p w:rsidR="003D35D2" w:rsidRDefault="003D35D2" w:rsidP="003D35D2">
      <w:pPr>
        <w:pStyle w:val="ListeParagraf"/>
        <w:numPr>
          <w:ilvl w:val="0"/>
          <w:numId w:val="12"/>
        </w:numPr>
        <w:tabs>
          <w:tab w:val="left" w:pos="1163"/>
        </w:tabs>
        <w:spacing w:before="62"/>
        <w:ind w:hanging="283"/>
        <w:rPr>
          <w:sz w:val="24"/>
        </w:rPr>
      </w:pPr>
      <w:r>
        <w:rPr>
          <w:sz w:val="24"/>
        </w:rPr>
        <w:t>Dünyanın üçüncü büyük ayakkabı</w:t>
      </w:r>
      <w:r>
        <w:rPr>
          <w:spacing w:val="1"/>
          <w:sz w:val="24"/>
        </w:rPr>
        <w:t xml:space="preserve"> </w:t>
      </w:r>
      <w:r>
        <w:rPr>
          <w:sz w:val="24"/>
        </w:rPr>
        <w:t>ihracatçısı</w:t>
      </w:r>
    </w:p>
    <w:p w:rsidR="003D35D2" w:rsidRDefault="003D35D2" w:rsidP="003D35D2">
      <w:pPr>
        <w:pStyle w:val="ListeParagraf"/>
        <w:numPr>
          <w:ilvl w:val="0"/>
          <w:numId w:val="12"/>
        </w:numPr>
        <w:tabs>
          <w:tab w:val="left" w:pos="1163"/>
        </w:tabs>
        <w:spacing w:before="65"/>
        <w:ind w:hanging="283"/>
        <w:rPr>
          <w:sz w:val="24"/>
        </w:rPr>
      </w:pPr>
      <w:r>
        <w:rPr>
          <w:sz w:val="24"/>
        </w:rPr>
        <w:t>Dünyanın ikinci büyük sebze</w:t>
      </w:r>
      <w:r>
        <w:rPr>
          <w:spacing w:val="-2"/>
          <w:sz w:val="24"/>
        </w:rPr>
        <w:t xml:space="preserve"> </w:t>
      </w:r>
      <w:r>
        <w:rPr>
          <w:sz w:val="24"/>
        </w:rPr>
        <w:t>ihracatçısı</w:t>
      </w:r>
    </w:p>
    <w:p w:rsidR="003D35D2" w:rsidRDefault="003D35D2" w:rsidP="003D35D2">
      <w:pPr>
        <w:pStyle w:val="ListeParagraf"/>
        <w:numPr>
          <w:ilvl w:val="0"/>
          <w:numId w:val="12"/>
        </w:numPr>
        <w:tabs>
          <w:tab w:val="left" w:pos="1163"/>
        </w:tabs>
        <w:spacing w:before="65"/>
        <w:ind w:hanging="283"/>
        <w:rPr>
          <w:sz w:val="24"/>
        </w:rPr>
      </w:pPr>
      <w:r>
        <w:rPr>
          <w:sz w:val="24"/>
        </w:rPr>
        <w:t xml:space="preserve">Dünyanın en büyük </w:t>
      </w:r>
      <w:proofErr w:type="spellStart"/>
      <w:r>
        <w:rPr>
          <w:sz w:val="24"/>
        </w:rPr>
        <w:t>turunçgil</w:t>
      </w:r>
      <w:proofErr w:type="spellEnd"/>
      <w:r>
        <w:rPr>
          <w:sz w:val="24"/>
        </w:rPr>
        <w:t xml:space="preserve"> meyve ihracatçısı (dünya pazarının</w:t>
      </w:r>
      <w:r>
        <w:rPr>
          <w:spacing w:val="-5"/>
          <w:sz w:val="24"/>
        </w:rPr>
        <w:t xml:space="preserve"> </w:t>
      </w:r>
      <w:r>
        <w:rPr>
          <w:sz w:val="24"/>
        </w:rPr>
        <w:t>%5’i)</w:t>
      </w:r>
    </w:p>
    <w:p w:rsidR="003D35D2" w:rsidRDefault="003D35D2" w:rsidP="003D35D2">
      <w:pPr>
        <w:pStyle w:val="ListeParagraf"/>
        <w:numPr>
          <w:ilvl w:val="0"/>
          <w:numId w:val="12"/>
        </w:numPr>
        <w:tabs>
          <w:tab w:val="left" w:pos="1163"/>
        </w:tabs>
        <w:spacing w:before="65"/>
        <w:ind w:hanging="283"/>
        <w:rPr>
          <w:sz w:val="24"/>
        </w:rPr>
      </w:pPr>
      <w:r>
        <w:rPr>
          <w:sz w:val="24"/>
        </w:rPr>
        <w:t>Dünyanın en büyük zeytinyağı ihracatçısı ve üreticisi (dünya pazarının</w:t>
      </w:r>
      <w:r>
        <w:rPr>
          <w:spacing w:val="-5"/>
          <w:sz w:val="24"/>
        </w:rPr>
        <w:t xml:space="preserve"> </w:t>
      </w:r>
      <w:r>
        <w:rPr>
          <w:sz w:val="24"/>
        </w:rPr>
        <w:t>%57’si)</w:t>
      </w:r>
    </w:p>
    <w:p w:rsidR="003D35D2" w:rsidRDefault="003D35D2" w:rsidP="003D35D2">
      <w:pPr>
        <w:pStyle w:val="ListeParagraf"/>
        <w:numPr>
          <w:ilvl w:val="0"/>
          <w:numId w:val="12"/>
        </w:numPr>
        <w:tabs>
          <w:tab w:val="left" w:pos="1163"/>
        </w:tabs>
        <w:spacing w:before="63"/>
        <w:ind w:hanging="283"/>
        <w:rPr>
          <w:sz w:val="24"/>
        </w:rPr>
      </w:pPr>
      <w:r>
        <w:rPr>
          <w:sz w:val="24"/>
        </w:rPr>
        <w:t>Dünyanın üçüncü büyük şarap ihracatçısı (dünya ticaretinin %9’u)</w:t>
      </w:r>
    </w:p>
    <w:p w:rsidR="003D35D2" w:rsidRDefault="003D35D2" w:rsidP="003D35D2">
      <w:pPr>
        <w:pStyle w:val="GvdeMetni"/>
        <w:spacing w:before="4"/>
        <w:rPr>
          <w:sz w:val="36"/>
        </w:rPr>
      </w:pPr>
    </w:p>
    <w:p w:rsidR="003D35D2" w:rsidRDefault="003D35D2" w:rsidP="003D35D2">
      <w:pPr>
        <w:pStyle w:val="Balk1"/>
        <w:numPr>
          <w:ilvl w:val="1"/>
          <w:numId w:val="10"/>
        </w:numPr>
        <w:tabs>
          <w:tab w:val="left" w:pos="1333"/>
        </w:tabs>
        <w:ind w:hanging="453"/>
      </w:pPr>
      <w:bookmarkStart w:id="10" w:name="_Toc521586993"/>
      <w:r>
        <w:rPr>
          <w:b w:val="0"/>
        </w:rPr>
        <w:t>İ</w:t>
      </w:r>
      <w:r>
        <w:t>spanya’nın Ekonomi Politikası</w:t>
      </w:r>
      <w:bookmarkEnd w:id="10"/>
    </w:p>
    <w:p w:rsidR="003D35D2" w:rsidRDefault="003D35D2" w:rsidP="003D35D2">
      <w:pPr>
        <w:pStyle w:val="GvdeMetni"/>
        <w:spacing w:before="65" w:line="300" w:lineRule="auto"/>
        <w:ind w:left="538" w:right="535" w:firstLine="340"/>
        <w:jc w:val="both"/>
      </w:pPr>
      <w:r>
        <w:t xml:space="preserve">Ülkede 1992-1993 yıllarında yaşanan ekonomik </w:t>
      </w:r>
      <w:proofErr w:type="gramStart"/>
      <w:r>
        <w:t>resesyonun</w:t>
      </w:r>
      <w:proofErr w:type="gramEnd"/>
      <w:r>
        <w:t xml:space="preserve"> ardından bir taraftan maliye politikası sıkılaştırılırken diğer taraftan para politikası hazırlama ve uygulama yetkisi otonom bir statü ile beraber İspanya Merkez Bankası’na devredilmiştir. Burada temel amaç, makroekonomik istikrarın yeniden sağlanması ve Maastricht Antlaşması ile ortaya konulan Avrupa Para Birliği (EMU) </w:t>
      </w:r>
      <w:proofErr w:type="gramStart"/>
      <w:r>
        <w:t>kriterlerine</w:t>
      </w:r>
      <w:proofErr w:type="gramEnd"/>
      <w:r>
        <w:t xml:space="preserve"> uyum</w:t>
      </w:r>
      <w:r>
        <w:rPr>
          <w:spacing w:val="-6"/>
        </w:rPr>
        <w:t xml:space="preserve"> </w:t>
      </w:r>
      <w:r>
        <w:t>sağlamaktır.</w:t>
      </w:r>
    </w:p>
    <w:p w:rsidR="003D35D2" w:rsidRDefault="003D35D2" w:rsidP="003D35D2">
      <w:pPr>
        <w:pStyle w:val="GvdeMetni"/>
        <w:spacing w:before="1" w:line="300" w:lineRule="auto"/>
        <w:ind w:left="538" w:right="535" w:firstLine="340"/>
        <w:jc w:val="both"/>
      </w:pPr>
      <w:r>
        <w:t xml:space="preserve">Alınan bu önlemler sonucunda, enflasyonist baskı azalmış, faiz oranları düşmüş ve ekonomik büyüme hızlanarak mali yapı güçlenmiştir. Mayıs 1996’da kurulan hükümet bu yeni politika sürecine dinamizm katmış ve ayrıca ekonomide daha fazla </w:t>
      </w:r>
      <w:proofErr w:type="spellStart"/>
      <w:r>
        <w:t>liberalizasyonun</w:t>
      </w:r>
      <w:proofErr w:type="spellEnd"/>
      <w:r>
        <w:t xml:space="preserve"> sağlanması için yeni bir program uygulamaya konulmuştur. Avrupa ekonomisinde yaşanan genel büyüme </w:t>
      </w:r>
      <w:proofErr w:type="gramStart"/>
      <w:r>
        <w:t>trendinin</w:t>
      </w:r>
      <w:proofErr w:type="gramEnd"/>
      <w:r>
        <w:t xml:space="preserve"> de etkisiyle genel kamu mali açığı, 1993 yılındaki </w:t>
      </w:r>
      <w:proofErr w:type="spellStart"/>
      <w:r>
        <w:t>GSYİH’nın</w:t>
      </w:r>
      <w:proofErr w:type="spellEnd"/>
      <w:r>
        <w:t xml:space="preserve"> %6,7’si düzeyinden 2000 yılında yaklaşık %0,3’e kadar düşmüştür.</w:t>
      </w:r>
    </w:p>
    <w:p w:rsidR="003D35D2" w:rsidRDefault="003D35D2" w:rsidP="003D35D2">
      <w:pPr>
        <w:widowControl/>
        <w:autoSpaceDE/>
        <w:autoSpaceDN/>
        <w:spacing w:line="300" w:lineRule="auto"/>
        <w:sectPr w:rsidR="003D35D2">
          <w:pgSz w:w="12240" w:h="15840"/>
          <w:pgMar w:top="1580" w:right="880" w:bottom="960" w:left="880" w:header="518" w:footer="768" w:gutter="0"/>
          <w:cols w:space="708"/>
        </w:sectPr>
      </w:pPr>
    </w:p>
    <w:p w:rsidR="003D35D2" w:rsidRDefault="003D35D2" w:rsidP="003D35D2">
      <w:pPr>
        <w:pStyle w:val="GvdeMetni"/>
        <w:spacing w:before="186" w:line="300" w:lineRule="auto"/>
        <w:ind w:left="538" w:right="534" w:firstLine="340"/>
        <w:jc w:val="both"/>
      </w:pPr>
      <w:r>
        <w:lastRenderedPageBreak/>
        <w:t xml:space="preserve">Bu gelişmeler ülkenin ekonomi politikalarına duyulan güveni sağlamlaştırmış ve </w:t>
      </w:r>
      <w:proofErr w:type="spellStart"/>
      <w:r>
        <w:t>Peseta’nın</w:t>
      </w:r>
      <w:proofErr w:type="spellEnd"/>
      <w:r>
        <w:t xml:space="preserve"> Avrupa tek para birimi </w:t>
      </w:r>
      <w:proofErr w:type="spellStart"/>
      <w:r>
        <w:t>EURO’ya</w:t>
      </w:r>
      <w:proofErr w:type="spellEnd"/>
      <w:r>
        <w:t xml:space="preserve"> katılımını sağlamıştır. 1 Ocak 1999 tarihi itibarıyla Peseta geri dönülmez bir biçimde </w:t>
      </w:r>
      <w:proofErr w:type="spellStart"/>
      <w:r>
        <w:t>EMU’ya</w:t>
      </w:r>
      <w:proofErr w:type="spellEnd"/>
      <w:r>
        <w:t xml:space="preserve"> </w:t>
      </w:r>
      <w:proofErr w:type="gramStart"/>
      <w:r>
        <w:t>dahil</w:t>
      </w:r>
      <w:proofErr w:type="gramEnd"/>
      <w:r>
        <w:t xml:space="preserve"> olan diğer 10 AB üyesi ülkenin paralarına bağlanmış, para politikasına ilişkin yetki ve sorumluluklar da İspanya Merkez Bankası’ndan Avrupa Merkez Bankası’na (ECB) devredilmiştir.</w:t>
      </w:r>
    </w:p>
    <w:p w:rsidR="003D35D2" w:rsidRDefault="003D35D2" w:rsidP="003D35D2">
      <w:pPr>
        <w:pStyle w:val="Balk2"/>
        <w:spacing w:before="3" w:line="300" w:lineRule="auto"/>
        <w:ind w:left="538" w:right="534" w:firstLine="340"/>
        <w:jc w:val="both"/>
        <w:rPr>
          <w:b w:val="0"/>
        </w:rPr>
      </w:pPr>
      <w:r>
        <w:rPr>
          <w:b w:val="0"/>
        </w:rPr>
        <w:t xml:space="preserve">Son yıllarda ülkenin ekonomisini şekillendiren politikalar, özelleştirme programı, vergi indirimi politikası, işgücü piyasası reformu ve mal piyasalarının </w:t>
      </w:r>
      <w:proofErr w:type="spellStart"/>
      <w:r>
        <w:rPr>
          <w:b w:val="0"/>
        </w:rPr>
        <w:t>liberalizasyonudur</w:t>
      </w:r>
      <w:proofErr w:type="spellEnd"/>
      <w:r>
        <w:rPr>
          <w:b w:val="0"/>
        </w:rPr>
        <w:t>.</w:t>
      </w:r>
    </w:p>
    <w:p w:rsidR="003D35D2" w:rsidRDefault="003D35D2" w:rsidP="003D35D2">
      <w:pPr>
        <w:pStyle w:val="GvdeMetni"/>
        <w:spacing w:line="300" w:lineRule="auto"/>
        <w:ind w:left="538" w:right="534" w:firstLine="340"/>
        <w:jc w:val="both"/>
      </w:pPr>
      <w:r>
        <w:t>1985 yılından bu yana uygulanmakta olan özelleştirme programı çerçevesinde, sanayide kamu payı önemli ölçüde azalmıştır. Önceleri özelleştirilen şirketlerin ticari potansiyelini geliştirmek amacıyla başlayan özelleştirme daha sonraları sermaye sağlamak ve ülkenin mali yapısını desteklemek amacıyla kullanılmıştır.</w:t>
      </w:r>
    </w:p>
    <w:p w:rsidR="003D35D2" w:rsidRDefault="003D35D2" w:rsidP="003D35D2">
      <w:pPr>
        <w:pStyle w:val="GvdeMetni"/>
        <w:spacing w:line="300" w:lineRule="auto"/>
        <w:ind w:left="538" w:right="536" w:firstLine="340"/>
        <w:jc w:val="both"/>
      </w:pPr>
      <w:r>
        <w:t xml:space="preserve">1996 yılında iktidara gelen hükümet, kamunun elinde kalan petrol, elektrik ve telekomünikasyon iştiraklerini de hızla özelleştirmiştir. Ulusal havayolu şirketi </w:t>
      </w:r>
      <w:proofErr w:type="spellStart"/>
      <w:r>
        <w:t>Iberya</w:t>
      </w:r>
      <w:proofErr w:type="spellEnd"/>
      <w:r>
        <w:t xml:space="preserve">, havaalanı operatörü ve </w:t>
      </w:r>
      <w:proofErr w:type="gramStart"/>
      <w:r>
        <w:t>kağıt</w:t>
      </w:r>
      <w:proofErr w:type="gramEnd"/>
      <w:r>
        <w:t xml:space="preserve"> ve kağıt hamuru üreten ENCE şirketindeki kamu hisselerinin de elden çıkarılmasıyla, kömür ve bazı savunmaya ilişkin sektörler haricinde kamu ekonomik hayattan tamamen çekilmiş olacaktır.</w:t>
      </w:r>
    </w:p>
    <w:p w:rsidR="003D35D2" w:rsidRDefault="003D35D2" w:rsidP="003D35D2">
      <w:pPr>
        <w:pStyle w:val="GvdeMetni"/>
        <w:spacing w:line="300" w:lineRule="auto"/>
        <w:ind w:left="538" w:right="534" w:firstLine="340"/>
        <w:jc w:val="both"/>
      </w:pPr>
      <w:r>
        <w:t xml:space="preserve">Ülkede, bir taraftan da geleneksel olarak tekelci yapıda ve korunan sektörlerde </w:t>
      </w:r>
      <w:proofErr w:type="spellStart"/>
      <w:r>
        <w:t>liberalizasyon</w:t>
      </w:r>
      <w:proofErr w:type="spellEnd"/>
      <w:r>
        <w:t xml:space="preserve"> yönünde önemli çalışmalar yapılmaktadır. 2000 yılının ortalarında petrol, doğal gaz, elektrik, telekomünikasyon, kitap, </w:t>
      </w:r>
      <w:proofErr w:type="spellStart"/>
      <w:r>
        <w:t>farmakotikler</w:t>
      </w:r>
      <w:proofErr w:type="spellEnd"/>
      <w:r>
        <w:t xml:space="preserve">, arazi ve taşıt piyasalarında rekabeti artırmayı ve alışveriş saatlerini serbestleştirme amaçlı bir uzun vadeli </w:t>
      </w:r>
      <w:proofErr w:type="spellStart"/>
      <w:r>
        <w:t>liberalizasyon</w:t>
      </w:r>
      <w:proofErr w:type="spellEnd"/>
      <w:r>
        <w:t xml:space="preserve"> önlemleri paketi onaylanmıştır. Bununla beraber, mal piyasalarının tam olarak serbestleştirilmesi için hala alınması gereken bazı önlemler vardır.</w:t>
      </w:r>
    </w:p>
    <w:p w:rsidR="003D35D2" w:rsidRDefault="003D35D2" w:rsidP="003D35D2">
      <w:pPr>
        <w:pStyle w:val="GvdeMetni"/>
        <w:spacing w:before="5"/>
        <w:rPr>
          <w:sz w:val="30"/>
        </w:rPr>
      </w:pPr>
    </w:p>
    <w:p w:rsidR="003D35D2" w:rsidRDefault="003D35D2" w:rsidP="003D35D2">
      <w:pPr>
        <w:pStyle w:val="Balk1"/>
        <w:numPr>
          <w:ilvl w:val="1"/>
          <w:numId w:val="10"/>
        </w:numPr>
        <w:tabs>
          <w:tab w:val="left" w:pos="1333"/>
        </w:tabs>
        <w:ind w:hanging="453"/>
      </w:pPr>
      <w:bookmarkStart w:id="11" w:name="_Toc521586994"/>
      <w:r>
        <w:t>Ekonomik</w:t>
      </w:r>
      <w:r>
        <w:rPr>
          <w:spacing w:val="1"/>
        </w:rPr>
        <w:t xml:space="preserve"> </w:t>
      </w:r>
      <w:r>
        <w:t>Göstergeler</w:t>
      </w:r>
      <w:bookmarkEnd w:id="11"/>
    </w:p>
    <w:p w:rsidR="003D35D2" w:rsidRDefault="003D35D2" w:rsidP="003D35D2">
      <w:pPr>
        <w:spacing w:line="300" w:lineRule="auto"/>
        <w:rPr>
          <w:sz w:val="24"/>
        </w:rPr>
      </w:pPr>
    </w:p>
    <w:tbl>
      <w:tblPr>
        <w:tblpPr w:leftFromText="141" w:rightFromText="141" w:vertAnchor="text" w:tblpY="1"/>
        <w:tblOverlap w:val="never"/>
        <w:tblW w:w="4100" w:type="dxa"/>
        <w:tblCellMar>
          <w:left w:w="70" w:type="dxa"/>
          <w:right w:w="70" w:type="dxa"/>
        </w:tblCellMar>
        <w:tblLook w:val="04A0" w:firstRow="1" w:lastRow="0" w:firstColumn="1" w:lastColumn="0" w:noHBand="0" w:noVBand="1"/>
      </w:tblPr>
      <w:tblGrid>
        <w:gridCol w:w="3040"/>
        <w:gridCol w:w="1060"/>
      </w:tblGrid>
      <w:tr w:rsidR="003D35D2" w:rsidTr="003D35D2">
        <w:trPr>
          <w:trHeight w:val="300"/>
        </w:trPr>
        <w:tc>
          <w:tcPr>
            <w:tcW w:w="304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GSYİH (</w:t>
            </w:r>
            <w:proofErr w:type="spellStart"/>
            <w:r>
              <w:rPr>
                <w:rFonts w:ascii="Calibri" w:hAnsi="Calibri" w:cs="Calibri"/>
                <w:b/>
                <w:bCs/>
                <w:color w:val="3F3F3F"/>
                <w:lang w:val="en-US" w:eastAsia="tr-TR"/>
              </w:rPr>
              <w:t>Trilyon</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Dolar</w:t>
            </w:r>
            <w:proofErr w:type="spellEnd"/>
            <w:r>
              <w:rPr>
                <w:rFonts w:ascii="Calibri" w:hAnsi="Calibri" w:cs="Calibri"/>
                <w:b/>
                <w:bCs/>
                <w:color w:val="3F3F3F"/>
                <w:lang w:val="en-US" w:eastAsia="tr-TR"/>
              </w:rPr>
              <w:t>)</w:t>
            </w:r>
          </w:p>
        </w:tc>
        <w:tc>
          <w:tcPr>
            <w:tcW w:w="1060" w:type="dxa"/>
            <w:tcBorders>
              <w:top w:val="single" w:sz="4" w:space="0" w:color="3F3F3F"/>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1,286</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Reel GSYİH </w:t>
            </w:r>
            <w:proofErr w:type="spellStart"/>
            <w:r>
              <w:rPr>
                <w:rFonts w:ascii="Calibri" w:hAnsi="Calibri" w:cs="Calibri"/>
                <w:b/>
                <w:bCs/>
                <w:color w:val="3F3F3F"/>
                <w:lang w:val="en-US" w:eastAsia="tr-TR"/>
              </w:rPr>
              <w:t>Büyüme</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Oranı</w:t>
            </w:r>
            <w:proofErr w:type="spellEnd"/>
            <w:r>
              <w:rPr>
                <w:rFonts w:ascii="Calibri" w:hAnsi="Calibri" w:cs="Calibri"/>
                <w:b/>
                <w:bCs/>
                <w:color w:val="3F3F3F"/>
                <w:lang w:val="en-US" w:eastAsia="tr-TR"/>
              </w:rPr>
              <w:t xml:space="preserve"> (%)</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Nüfus</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milyon</w:t>
            </w:r>
            <w:proofErr w:type="spellEnd"/>
            <w:r>
              <w:rPr>
                <w:rFonts w:ascii="Calibri" w:hAnsi="Calibri" w:cs="Calibri"/>
                <w:b/>
                <w:bCs/>
                <w:color w:val="3F3F3F"/>
                <w:lang w:val="en-US" w:eastAsia="tr-TR"/>
              </w:rPr>
              <w:t>)</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46,4</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Nüfus</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artış</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hızı</w:t>
            </w:r>
            <w:proofErr w:type="spellEnd"/>
            <w:r>
              <w:rPr>
                <w:rFonts w:ascii="Calibri" w:hAnsi="Calibri" w:cs="Calibri"/>
                <w:b/>
                <w:bCs/>
                <w:color w:val="3F3F3F"/>
                <w:lang w:val="en-US" w:eastAsia="tr-TR"/>
              </w:rPr>
              <w:t xml:space="preserve"> (%)</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0</w:t>
            </w:r>
            <w:r w:rsidR="00D96A9F">
              <w:rPr>
                <w:rFonts w:ascii="Calibri" w:hAnsi="Calibri" w:cs="Calibri"/>
                <w:b/>
                <w:bCs/>
                <w:color w:val="3F3F3F"/>
                <w:lang w:val="en-US" w:eastAsia="tr-TR"/>
              </w:rPr>
              <w:t>,0</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Kişi</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Başına</w:t>
            </w:r>
            <w:proofErr w:type="spellEnd"/>
            <w:r>
              <w:rPr>
                <w:rFonts w:ascii="Calibri" w:hAnsi="Calibri" w:cs="Calibri"/>
                <w:b/>
                <w:bCs/>
                <w:color w:val="3F3F3F"/>
                <w:lang w:val="en-US" w:eastAsia="tr-TR"/>
              </w:rPr>
              <w:t xml:space="preserve"> GSYİH (PPP, </w:t>
            </w:r>
            <w:proofErr w:type="spellStart"/>
            <w:r>
              <w:rPr>
                <w:rFonts w:ascii="Calibri" w:hAnsi="Calibri" w:cs="Calibri"/>
                <w:b/>
                <w:bCs/>
                <w:color w:val="3F3F3F"/>
                <w:lang w:val="en-US" w:eastAsia="tr-TR"/>
              </w:rPr>
              <w:t>Dolar</w:t>
            </w:r>
            <w:proofErr w:type="spellEnd"/>
            <w:r>
              <w:rPr>
                <w:rFonts w:ascii="Calibri" w:hAnsi="Calibri" w:cs="Calibri"/>
                <w:b/>
                <w:bCs/>
                <w:color w:val="3F3F3F"/>
                <w:lang w:val="en-US" w:eastAsia="tr-TR"/>
              </w:rPr>
              <w:t>)</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38,29</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Enflasyon</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Oranı</w:t>
            </w:r>
            <w:proofErr w:type="spellEnd"/>
            <w:r>
              <w:rPr>
                <w:rFonts w:ascii="Calibri" w:hAnsi="Calibri" w:cs="Calibri"/>
                <w:b/>
                <w:bCs/>
                <w:color w:val="3F3F3F"/>
                <w:lang w:val="en-US" w:eastAsia="tr-TR"/>
              </w:rPr>
              <w:t xml:space="preserve"> (%)</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2,1</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İşsizlik</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Oranı</w:t>
            </w:r>
            <w:proofErr w:type="spellEnd"/>
            <w:r>
              <w:rPr>
                <w:rFonts w:ascii="Calibri" w:hAnsi="Calibri" w:cs="Calibri"/>
                <w:b/>
                <w:bCs/>
                <w:color w:val="3F3F3F"/>
                <w:lang w:val="en-US" w:eastAsia="tr-TR"/>
              </w:rPr>
              <w:t xml:space="preserve"> (%)</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17,4</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İhracat</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milyar</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Dolar</w:t>
            </w:r>
            <w:proofErr w:type="spellEnd"/>
            <w:r>
              <w:rPr>
                <w:rFonts w:ascii="Calibri" w:hAnsi="Calibri" w:cs="Calibri"/>
                <w:b/>
                <w:bCs/>
                <w:color w:val="3F3F3F"/>
                <w:lang w:val="en-US" w:eastAsia="tr-TR"/>
              </w:rPr>
              <w:t>) -nominal</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452</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İthalat</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milyar</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Dolar</w:t>
            </w:r>
            <w:proofErr w:type="spellEnd"/>
            <w:r>
              <w:rPr>
                <w:rFonts w:ascii="Calibri" w:hAnsi="Calibri" w:cs="Calibri"/>
                <w:b/>
                <w:bCs/>
                <w:color w:val="3F3F3F"/>
                <w:lang w:val="en-US" w:eastAsia="tr-TR"/>
              </w:rPr>
              <w:t>) - nominal</w:t>
            </w:r>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417</w:t>
            </w:r>
          </w:p>
        </w:tc>
      </w:tr>
      <w:tr w:rsidR="003D35D2" w:rsidTr="003D35D2">
        <w:trPr>
          <w:trHeight w:val="300"/>
        </w:trPr>
        <w:tc>
          <w:tcPr>
            <w:tcW w:w="304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Para </w:t>
            </w:r>
            <w:proofErr w:type="spellStart"/>
            <w:r>
              <w:rPr>
                <w:rFonts w:ascii="Calibri" w:hAnsi="Calibri" w:cs="Calibri"/>
                <w:b/>
                <w:bCs/>
                <w:color w:val="3F3F3F"/>
                <w:lang w:val="en-US" w:eastAsia="tr-TR"/>
              </w:rPr>
              <w:t>Birimi</w:t>
            </w:r>
            <w:proofErr w:type="spellEnd"/>
          </w:p>
        </w:tc>
        <w:tc>
          <w:tcPr>
            <w:tcW w:w="1060" w:type="dxa"/>
            <w:tcBorders>
              <w:top w:val="nil"/>
              <w:left w:val="nil"/>
              <w:bottom w:val="single" w:sz="4" w:space="0" w:color="3F3F3F"/>
              <w:right w:val="single" w:sz="4" w:space="0" w:color="3F3F3F"/>
            </w:tcBorders>
            <w:shd w:val="clear" w:color="auto" w:fill="F2F2F2"/>
            <w:noWrap/>
            <w:vAlign w:val="bottom"/>
            <w:hideMark/>
          </w:tcPr>
          <w:p w:rsidR="003D35D2" w:rsidRDefault="003D35D2">
            <w:pPr>
              <w:widowControl/>
              <w:autoSpaceDE/>
              <w:jc w:val="right"/>
              <w:rPr>
                <w:rFonts w:ascii="Calibri" w:hAnsi="Calibri" w:cs="Calibri"/>
                <w:b/>
                <w:bCs/>
                <w:color w:val="3F3F3F"/>
                <w:lang w:val="en-US" w:eastAsia="tr-TR"/>
              </w:rPr>
            </w:pPr>
            <w:r>
              <w:rPr>
                <w:rFonts w:ascii="Calibri" w:hAnsi="Calibri" w:cs="Calibri"/>
                <w:b/>
                <w:bCs/>
                <w:color w:val="3F3F3F"/>
                <w:lang w:val="en-US" w:eastAsia="tr-TR"/>
              </w:rPr>
              <w:t>Avro</w:t>
            </w:r>
          </w:p>
        </w:tc>
      </w:tr>
    </w:tbl>
    <w:p w:rsidR="003D35D2" w:rsidRDefault="003D35D2" w:rsidP="003D35D2">
      <w:pPr>
        <w:spacing w:line="300" w:lineRule="auto"/>
        <w:rPr>
          <w:sz w:val="24"/>
        </w:rPr>
      </w:pPr>
      <w:r>
        <w:rPr>
          <w:sz w:val="24"/>
        </w:rPr>
        <w:br w:type="textWrapping" w:clear="all"/>
      </w:r>
    </w:p>
    <w:p w:rsidR="003D35D2" w:rsidRDefault="003D35D2" w:rsidP="003D35D2">
      <w:pPr>
        <w:spacing w:line="300" w:lineRule="auto"/>
        <w:rPr>
          <w:sz w:val="24"/>
        </w:rPr>
      </w:pPr>
      <w:r>
        <w:rPr>
          <w:sz w:val="24"/>
        </w:rPr>
        <w:t xml:space="preserve">Kaynak: Economist </w:t>
      </w:r>
      <w:proofErr w:type="spellStart"/>
      <w:r>
        <w:rPr>
          <w:sz w:val="24"/>
        </w:rPr>
        <w:t>Intelligence</w:t>
      </w:r>
      <w:proofErr w:type="spellEnd"/>
      <w:r>
        <w:rPr>
          <w:sz w:val="24"/>
        </w:rPr>
        <w:t xml:space="preserve"> </w:t>
      </w:r>
      <w:proofErr w:type="spellStart"/>
      <w:r>
        <w:rPr>
          <w:sz w:val="24"/>
        </w:rPr>
        <w:t>Unit</w:t>
      </w:r>
      <w:proofErr w:type="spellEnd"/>
      <w:r>
        <w:rPr>
          <w:sz w:val="24"/>
        </w:rPr>
        <w:t xml:space="preserve"> (EIU), 2017</w:t>
      </w:r>
    </w:p>
    <w:p w:rsidR="003D35D2" w:rsidRDefault="003D35D2" w:rsidP="003D35D2">
      <w:pPr>
        <w:spacing w:line="300" w:lineRule="auto"/>
        <w:rPr>
          <w:sz w:val="24"/>
        </w:rPr>
      </w:pPr>
    </w:p>
    <w:p w:rsidR="003D35D2" w:rsidRDefault="003D35D2" w:rsidP="003D35D2">
      <w:pPr>
        <w:spacing w:line="300" w:lineRule="auto"/>
        <w:rPr>
          <w:sz w:val="24"/>
        </w:rPr>
      </w:pPr>
    </w:p>
    <w:p w:rsidR="003D35D2" w:rsidRDefault="003D35D2" w:rsidP="003D35D2">
      <w:pPr>
        <w:spacing w:line="300" w:lineRule="auto"/>
        <w:rPr>
          <w:sz w:val="24"/>
        </w:rPr>
      </w:pPr>
      <w:r>
        <w:rPr>
          <w:sz w:val="24"/>
        </w:rPr>
        <w:t>Başlıca ticaret ortakları: Fransa, Almanya, İtalya, Çin, İngiltere, Hollanda, Portekiz, ABD</w:t>
      </w:r>
    </w:p>
    <w:p w:rsidR="003D35D2" w:rsidRDefault="003D35D2" w:rsidP="003D35D2">
      <w:pPr>
        <w:spacing w:line="300" w:lineRule="auto"/>
        <w:rPr>
          <w:sz w:val="24"/>
        </w:rPr>
      </w:pPr>
    </w:p>
    <w:p w:rsidR="003D35D2" w:rsidRDefault="003D35D2" w:rsidP="003D35D2">
      <w:pPr>
        <w:spacing w:line="300" w:lineRule="auto"/>
        <w:rPr>
          <w:sz w:val="24"/>
        </w:rPr>
      </w:pPr>
      <w:r>
        <w:rPr>
          <w:sz w:val="24"/>
        </w:rPr>
        <w:t xml:space="preserve">Başlıca İhracat Kalemleri: Otomobil, steyşın vagonlar, yarış arabaları, petrol yağları ve </w:t>
      </w:r>
      <w:proofErr w:type="spellStart"/>
      <w:r>
        <w:rPr>
          <w:sz w:val="24"/>
        </w:rPr>
        <w:t>bitümenli</w:t>
      </w:r>
      <w:proofErr w:type="spellEnd"/>
      <w:r>
        <w:rPr>
          <w:sz w:val="24"/>
        </w:rPr>
        <w:t xml:space="preserve"> minerallerden elde edilen yağlar, kara taşıtları için aksam, parçaları, tedavide/korunmada kullanılmak üzere hazırlanan ilaçlar.</w:t>
      </w:r>
    </w:p>
    <w:p w:rsidR="003D35D2" w:rsidRDefault="003D35D2" w:rsidP="003D35D2">
      <w:pPr>
        <w:spacing w:line="300" w:lineRule="auto"/>
        <w:rPr>
          <w:sz w:val="24"/>
        </w:rPr>
      </w:pPr>
    </w:p>
    <w:p w:rsidR="003D35D2" w:rsidRDefault="003D35D2" w:rsidP="003D35D2">
      <w:pPr>
        <w:spacing w:line="300" w:lineRule="auto"/>
        <w:rPr>
          <w:sz w:val="24"/>
        </w:rPr>
      </w:pPr>
      <w:r>
        <w:rPr>
          <w:sz w:val="24"/>
        </w:rPr>
        <w:t>2. İKİLİ İLİŞKİLER</w:t>
      </w:r>
    </w:p>
    <w:p w:rsidR="003D35D2" w:rsidRDefault="003D35D2" w:rsidP="003D35D2">
      <w:pPr>
        <w:spacing w:line="300" w:lineRule="auto"/>
        <w:rPr>
          <w:sz w:val="24"/>
        </w:rPr>
      </w:pPr>
    </w:p>
    <w:p w:rsidR="003D35D2" w:rsidRDefault="003D35D2" w:rsidP="003D35D2">
      <w:pPr>
        <w:spacing w:line="300" w:lineRule="auto"/>
        <w:rPr>
          <w:sz w:val="24"/>
        </w:rPr>
      </w:pPr>
    </w:p>
    <w:p w:rsidR="003D35D2" w:rsidRDefault="003D35D2" w:rsidP="003D35D2">
      <w:pPr>
        <w:spacing w:line="300" w:lineRule="auto"/>
        <w:rPr>
          <w:sz w:val="24"/>
        </w:rPr>
      </w:pPr>
      <w:r>
        <w:rPr>
          <w:noProof/>
          <w:lang w:eastAsia="tr-TR"/>
        </w:rPr>
        <w:drawing>
          <wp:inline distT="0" distB="0" distL="0" distR="0" wp14:anchorId="09638201" wp14:editId="497F11D1">
            <wp:extent cx="3546475" cy="7715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6475" cy="771525"/>
                    </a:xfrm>
                    <a:prstGeom prst="rect">
                      <a:avLst/>
                    </a:prstGeom>
                    <a:noFill/>
                    <a:ln>
                      <a:noFill/>
                    </a:ln>
                  </pic:spPr>
                </pic:pic>
              </a:graphicData>
            </a:graphic>
          </wp:inline>
        </w:drawing>
      </w:r>
    </w:p>
    <w:p w:rsidR="003D35D2" w:rsidRDefault="003D35D2" w:rsidP="003D35D2">
      <w:pPr>
        <w:spacing w:line="300" w:lineRule="auto"/>
        <w:rPr>
          <w:sz w:val="24"/>
        </w:rPr>
      </w:pPr>
      <w:r>
        <w:rPr>
          <w:sz w:val="24"/>
        </w:rPr>
        <w:t>Kaynak: TUİK (Milyar Dolar)</w:t>
      </w:r>
    </w:p>
    <w:p w:rsidR="003D35D2" w:rsidRDefault="003D35D2" w:rsidP="003D35D2">
      <w:pPr>
        <w:tabs>
          <w:tab w:val="left" w:pos="3181"/>
        </w:tabs>
        <w:spacing w:line="300" w:lineRule="auto"/>
        <w:rPr>
          <w:sz w:val="24"/>
        </w:rPr>
      </w:pPr>
      <w:r>
        <w:rPr>
          <w:sz w:val="24"/>
        </w:rPr>
        <w:tab/>
      </w:r>
    </w:p>
    <w:p w:rsidR="003D35D2" w:rsidRDefault="003D35D2" w:rsidP="003D35D2">
      <w:pPr>
        <w:spacing w:line="300" w:lineRule="auto"/>
        <w:rPr>
          <w:sz w:val="24"/>
        </w:rPr>
      </w:pPr>
      <w:r>
        <w:rPr>
          <w:sz w:val="24"/>
        </w:rPr>
        <w:t>2017 yılında İspanya‘ya ihracatımız 6 milyar 308 milyon Dolar, İspanya‘dan ithalatımız 6 milyar 373 milyon Dolar ve ikili ticaret hacmimiz 12 milyar 681 milyon Dolar olmuştur. Bu rakamlar 2016 yılına kıyasla ihracatımızda % 26,4 artış, ithalatımızda %12,2 artış ve ikili ticaretimizde de %18,8 oranında artışa işaret etmektedir.</w:t>
      </w:r>
    </w:p>
    <w:p w:rsidR="003D35D2" w:rsidRDefault="003D35D2" w:rsidP="003D35D2">
      <w:pPr>
        <w:spacing w:line="300" w:lineRule="auto"/>
        <w:rPr>
          <w:sz w:val="24"/>
        </w:rPr>
      </w:pPr>
    </w:p>
    <w:p w:rsidR="003D35D2" w:rsidRDefault="003D35D2" w:rsidP="003D35D2">
      <w:pPr>
        <w:spacing w:line="300" w:lineRule="auto"/>
        <w:rPr>
          <w:sz w:val="24"/>
        </w:rPr>
      </w:pPr>
      <w:r>
        <w:rPr>
          <w:sz w:val="24"/>
        </w:rPr>
        <w:t xml:space="preserve">Başlıca İhraç Ürünlerimiz: Otomobil, tekstil, eşya taşımaya mahsus motorlu taşıtlar, karayolu taşıtları aksam ve parçaları. (Türkiye, İspanya’nın tekstil ve </w:t>
      </w:r>
      <w:proofErr w:type="gramStart"/>
      <w:r>
        <w:rPr>
          <w:sz w:val="24"/>
        </w:rPr>
        <w:t>konfeksiyon</w:t>
      </w:r>
      <w:proofErr w:type="gramEnd"/>
      <w:r>
        <w:rPr>
          <w:sz w:val="24"/>
        </w:rPr>
        <w:t xml:space="preserve"> ithalatında </w:t>
      </w:r>
      <w:proofErr w:type="spellStart"/>
      <w:r>
        <w:rPr>
          <w:sz w:val="24"/>
        </w:rPr>
        <w:t>ÇHC’nin</w:t>
      </w:r>
      <w:proofErr w:type="spellEnd"/>
      <w:r>
        <w:rPr>
          <w:sz w:val="24"/>
        </w:rPr>
        <w:t xml:space="preserve"> ardından ikinci sırada gelmektedir.)</w:t>
      </w:r>
    </w:p>
    <w:p w:rsidR="003D35D2" w:rsidRDefault="003D35D2" w:rsidP="003D35D2">
      <w:pPr>
        <w:spacing w:line="300" w:lineRule="auto"/>
        <w:rPr>
          <w:sz w:val="24"/>
        </w:rPr>
      </w:pPr>
    </w:p>
    <w:p w:rsidR="003D35D2" w:rsidRDefault="00D96A9F" w:rsidP="003D35D2">
      <w:pPr>
        <w:spacing w:line="300" w:lineRule="auto"/>
        <w:rPr>
          <w:sz w:val="24"/>
        </w:rPr>
      </w:pPr>
      <w:r>
        <w:rPr>
          <w:sz w:val="24"/>
        </w:rPr>
        <w:t>Başlıca İthal Ürünlerimiz</w:t>
      </w:r>
      <w:r w:rsidR="003D35D2">
        <w:rPr>
          <w:sz w:val="24"/>
        </w:rPr>
        <w:t>:</w:t>
      </w:r>
      <w:r w:rsidR="00243385">
        <w:rPr>
          <w:sz w:val="24"/>
        </w:rPr>
        <w:t xml:space="preserve"> G</w:t>
      </w:r>
      <w:r w:rsidR="003D35D2">
        <w:rPr>
          <w:sz w:val="24"/>
        </w:rPr>
        <w:t>iyim ürünleri, kara ulaşım araçları, otomotiv sanayi ürünleri, tıbbi ilaçlar, kimyasal maddeler ve demir-çelik ürünleri. (Türkiye, İspanya’nın ABD ve Fas’tan sonra AB ülkeleri dışındaki en büyük 3. ihracat pazarıdır.)</w:t>
      </w:r>
    </w:p>
    <w:p w:rsidR="003D35D2" w:rsidRDefault="003D35D2" w:rsidP="003D35D2">
      <w:pPr>
        <w:spacing w:line="300" w:lineRule="auto"/>
        <w:rPr>
          <w:sz w:val="24"/>
        </w:rPr>
      </w:pPr>
    </w:p>
    <w:p w:rsidR="003D35D2" w:rsidRDefault="003D35D2" w:rsidP="003D35D2">
      <w:pPr>
        <w:spacing w:line="300" w:lineRule="auto"/>
        <w:rPr>
          <w:sz w:val="24"/>
        </w:rPr>
      </w:pPr>
      <w:r>
        <w:rPr>
          <w:sz w:val="24"/>
        </w:rPr>
        <w:t>Ülkemizde 2017 Aralık sonu itibariyle 664 İspanyol sermayeli şirket faaliyet göstermektedir. 2002-2017 yılları arasında, İspanya’dan ülkemize gelen toplam yatırım miktarı 9 milyar 71 milyon Dolar olmuştur.</w:t>
      </w:r>
    </w:p>
    <w:p w:rsidR="003D35D2" w:rsidRDefault="003D35D2" w:rsidP="003D35D2">
      <w:pPr>
        <w:spacing w:line="300" w:lineRule="auto"/>
        <w:rPr>
          <w:sz w:val="24"/>
        </w:rPr>
      </w:pPr>
    </w:p>
    <w:p w:rsidR="003D35D2" w:rsidRDefault="003D35D2" w:rsidP="003D35D2">
      <w:pPr>
        <w:spacing w:line="300" w:lineRule="auto"/>
        <w:rPr>
          <w:sz w:val="24"/>
        </w:rPr>
      </w:pPr>
    </w:p>
    <w:p w:rsidR="003D35D2" w:rsidRDefault="003D35D2" w:rsidP="003D35D2">
      <w:pPr>
        <w:spacing w:line="300" w:lineRule="auto"/>
        <w:rPr>
          <w:sz w:val="24"/>
        </w:rPr>
      </w:pPr>
      <w:r>
        <w:rPr>
          <w:sz w:val="24"/>
        </w:rPr>
        <w:t xml:space="preserve">Madrid Ticaret Müşavirliğimiz verilerine göre, İspanya’da faaliyet gösteren yaklaşık 85 Türk işletmesi bulunmaktadır. 2002-2017 döneminde Türkiye’den İspanya’ya yapılan doğrudan yatırım tutarı 161 milyon </w:t>
      </w:r>
      <w:proofErr w:type="gramStart"/>
      <w:r>
        <w:rPr>
          <w:sz w:val="24"/>
        </w:rPr>
        <w:t>Dolardır</w:t>
      </w:r>
      <w:proofErr w:type="gramEnd"/>
      <w:r>
        <w:rPr>
          <w:sz w:val="24"/>
        </w:rPr>
        <w:t>.</w:t>
      </w:r>
    </w:p>
    <w:p w:rsidR="003D35D2" w:rsidRDefault="003D35D2" w:rsidP="003D35D2">
      <w:pPr>
        <w:spacing w:line="300" w:lineRule="auto"/>
        <w:rPr>
          <w:sz w:val="24"/>
        </w:rPr>
      </w:pPr>
      <w:r>
        <w:rPr>
          <w:sz w:val="24"/>
        </w:rPr>
        <w:t>2017 yılında ülkemize gelen İspanyol turist sayısı önceki yıla kıyasla % 0,16’lık artış kaydederek 106.757 kişi olarak gerçekleşmiştir.</w:t>
      </w:r>
    </w:p>
    <w:p w:rsidR="003D35D2" w:rsidRDefault="003D35D2" w:rsidP="003D35D2">
      <w:pPr>
        <w:widowControl/>
        <w:autoSpaceDE/>
        <w:autoSpaceDN/>
        <w:spacing w:line="300" w:lineRule="auto"/>
        <w:rPr>
          <w:sz w:val="24"/>
        </w:rPr>
        <w:sectPr w:rsidR="003D35D2">
          <w:pgSz w:w="12240" w:h="15840"/>
          <w:pgMar w:top="1580" w:right="880" w:bottom="960" w:left="880" w:header="518" w:footer="768" w:gutter="0"/>
          <w:cols w:space="708"/>
        </w:sectPr>
      </w:pPr>
    </w:p>
    <w:p w:rsidR="003D35D2" w:rsidRDefault="003D35D2" w:rsidP="003D35D2">
      <w:pPr>
        <w:pStyle w:val="GvdeMetni"/>
        <w:spacing w:before="11"/>
        <w:rPr>
          <w:b/>
          <w:sz w:val="23"/>
        </w:rPr>
      </w:pPr>
    </w:p>
    <w:p w:rsidR="003D35D2" w:rsidRDefault="003D35D2" w:rsidP="003D35D2">
      <w:pPr>
        <w:pStyle w:val="Balk2"/>
        <w:ind w:left="879"/>
      </w:pPr>
      <w:r>
        <w:t>Tablo- 1. Temel Ekonomik Göstergeler</w:t>
      </w:r>
    </w:p>
    <w:p w:rsidR="00243385" w:rsidRDefault="00243385" w:rsidP="003D35D2">
      <w:pPr>
        <w:pStyle w:val="Balk2"/>
        <w:ind w:left="879"/>
      </w:pPr>
    </w:p>
    <w:p w:rsidR="003D35D2" w:rsidRPr="00243385" w:rsidRDefault="00243385" w:rsidP="003D35D2">
      <w:pPr>
        <w:pStyle w:val="Balk2"/>
        <w:ind w:left="879"/>
        <w:rPr>
          <w:sz w:val="22"/>
          <w:szCs w:val="22"/>
        </w:rPr>
      </w:pPr>
      <w:r w:rsidRPr="00243385">
        <w:rPr>
          <w:sz w:val="22"/>
          <w:szCs w:val="22"/>
        </w:rPr>
        <w:t>Tablo-</w:t>
      </w:r>
      <w:proofErr w:type="gramStart"/>
      <w:r w:rsidRPr="00243385">
        <w:rPr>
          <w:sz w:val="22"/>
          <w:szCs w:val="22"/>
        </w:rPr>
        <w:t>1.1</w:t>
      </w:r>
      <w:proofErr w:type="gramEnd"/>
    </w:p>
    <w:p w:rsidR="003D35D2" w:rsidRPr="00243385" w:rsidRDefault="003D35D2" w:rsidP="003D35D2">
      <w:pPr>
        <w:pStyle w:val="GvdeMetni"/>
        <w:rPr>
          <w:b/>
          <w:sz w:val="8"/>
        </w:rPr>
      </w:pPr>
    </w:p>
    <w:p w:rsidR="003D35D2" w:rsidRDefault="00243385" w:rsidP="003D35D2">
      <w:pPr>
        <w:widowControl/>
        <w:autoSpaceDE/>
        <w:rPr>
          <w:rFonts w:ascii="Calibri" w:hAnsi="Calibri" w:cs="Calibri"/>
          <w:b/>
          <w:bCs/>
          <w:color w:val="000000"/>
          <w:lang w:eastAsia="tr-TR"/>
        </w:rPr>
      </w:pPr>
      <w:r>
        <w:rPr>
          <w:rFonts w:ascii="Calibri" w:hAnsi="Calibri" w:cs="Calibri"/>
          <w:b/>
          <w:bCs/>
          <w:color w:val="000000"/>
          <w:lang w:eastAsia="tr-TR"/>
        </w:rPr>
        <w:t xml:space="preserve"> </w:t>
      </w:r>
      <w:r w:rsidR="003D35D2">
        <w:rPr>
          <w:rFonts w:ascii="Calibri" w:hAnsi="Calibri" w:cs="Calibri"/>
          <w:b/>
          <w:bCs/>
          <w:color w:val="000000"/>
          <w:lang w:eastAsia="tr-TR"/>
        </w:rPr>
        <w:t>İspanya yıllara göre Türkiye ile ihracat rakamları (Değer: 1000$);</w:t>
      </w:r>
    </w:p>
    <w:p w:rsidR="003D35D2" w:rsidRDefault="003D35D2" w:rsidP="003D35D2">
      <w:pPr>
        <w:pStyle w:val="GvdeMetni"/>
        <w:spacing w:before="1"/>
        <w:rPr>
          <w:b/>
          <w:sz w:val="8"/>
        </w:rPr>
      </w:pPr>
    </w:p>
    <w:p w:rsidR="003D35D2" w:rsidRDefault="003D35D2" w:rsidP="003D35D2">
      <w:r>
        <w:rPr>
          <w:noProof/>
          <w:lang w:eastAsia="tr-TR"/>
        </w:rPr>
        <w:drawing>
          <wp:inline distT="0" distB="0" distL="0" distR="0" wp14:anchorId="2ADB5445" wp14:editId="3B3CB0A3">
            <wp:extent cx="6647180" cy="381635"/>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7180" cy="381635"/>
                    </a:xfrm>
                    <a:prstGeom prst="rect">
                      <a:avLst/>
                    </a:prstGeom>
                    <a:noFill/>
                    <a:ln>
                      <a:noFill/>
                    </a:ln>
                  </pic:spPr>
                </pic:pic>
              </a:graphicData>
            </a:graphic>
          </wp:inline>
        </w:drawing>
      </w:r>
    </w:p>
    <w:p w:rsidR="003D35D2" w:rsidRPr="00243385" w:rsidRDefault="00243385" w:rsidP="003D35D2">
      <w:pPr>
        <w:rPr>
          <w:b/>
        </w:rPr>
      </w:pPr>
      <w:r>
        <w:tab/>
      </w:r>
      <w:r w:rsidRPr="00243385">
        <w:rPr>
          <w:b/>
        </w:rPr>
        <w:t xml:space="preserve">    Tablo-</w:t>
      </w:r>
      <w:proofErr w:type="gramStart"/>
      <w:r w:rsidRPr="00243385">
        <w:rPr>
          <w:b/>
        </w:rPr>
        <w:t>1.2</w:t>
      </w:r>
      <w:proofErr w:type="gramEnd"/>
      <w:r>
        <w:rPr>
          <w:b/>
        </w:rPr>
        <w:t xml:space="preserve"> </w:t>
      </w:r>
    </w:p>
    <w:p w:rsidR="003D35D2" w:rsidRDefault="003D35D2" w:rsidP="003D35D2">
      <w:r>
        <w:rPr>
          <w:noProof/>
          <w:lang w:eastAsia="tr-TR"/>
        </w:rPr>
        <w:drawing>
          <wp:inline distT="0" distB="0" distL="0" distR="0" wp14:anchorId="22512154" wp14:editId="1D784B44">
            <wp:extent cx="6655435" cy="524510"/>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5435" cy="524510"/>
                    </a:xfrm>
                    <a:prstGeom prst="rect">
                      <a:avLst/>
                    </a:prstGeom>
                    <a:noFill/>
                    <a:ln>
                      <a:noFill/>
                    </a:ln>
                  </pic:spPr>
                </pic:pic>
              </a:graphicData>
            </a:graphic>
          </wp:inline>
        </w:drawing>
      </w:r>
    </w:p>
    <w:p w:rsidR="003D35D2" w:rsidRDefault="003D35D2" w:rsidP="003D35D2"/>
    <w:p w:rsidR="00243385" w:rsidRPr="00243385" w:rsidRDefault="00243385" w:rsidP="003D35D2">
      <w:pPr>
        <w:rPr>
          <w:b/>
        </w:rPr>
      </w:pPr>
      <w:r>
        <w:tab/>
        <w:t xml:space="preserve">     </w:t>
      </w:r>
      <w:r w:rsidRPr="00243385">
        <w:rPr>
          <w:b/>
        </w:rPr>
        <w:t>Tablo-</w:t>
      </w:r>
      <w:proofErr w:type="gramStart"/>
      <w:r w:rsidRPr="00243385">
        <w:rPr>
          <w:b/>
        </w:rPr>
        <w:t>1.3</w:t>
      </w:r>
      <w:proofErr w:type="gramEnd"/>
      <w:r>
        <w:rPr>
          <w:b/>
        </w:rPr>
        <w:t xml:space="preserve"> </w:t>
      </w:r>
    </w:p>
    <w:p w:rsidR="003D35D2" w:rsidRDefault="003D35D2" w:rsidP="003D35D2">
      <w:r>
        <w:rPr>
          <w:noProof/>
          <w:lang w:eastAsia="tr-TR"/>
        </w:rPr>
        <w:drawing>
          <wp:inline distT="0" distB="0" distL="0" distR="0" wp14:anchorId="2AEC2893" wp14:editId="40DD6412">
            <wp:extent cx="2934335" cy="5803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4335" cy="580390"/>
                    </a:xfrm>
                    <a:prstGeom prst="rect">
                      <a:avLst/>
                    </a:prstGeom>
                    <a:noFill/>
                    <a:ln>
                      <a:noFill/>
                    </a:ln>
                  </pic:spPr>
                </pic:pic>
              </a:graphicData>
            </a:graphic>
          </wp:inline>
        </w:drawing>
      </w:r>
    </w:p>
    <w:p w:rsidR="00243385" w:rsidRDefault="00243385" w:rsidP="003D35D2">
      <w:pPr>
        <w:rPr>
          <w:color w:val="FF0000"/>
        </w:rPr>
      </w:pPr>
    </w:p>
    <w:p w:rsidR="00243385" w:rsidRPr="00243385" w:rsidRDefault="00243385" w:rsidP="003D35D2">
      <w:pPr>
        <w:rPr>
          <w:b/>
        </w:rPr>
      </w:pPr>
      <w:r>
        <w:t xml:space="preserve">     </w:t>
      </w:r>
      <w:r>
        <w:tab/>
        <w:t xml:space="preserve">      </w:t>
      </w:r>
      <w:r w:rsidRPr="00243385">
        <w:rPr>
          <w:b/>
        </w:rPr>
        <w:t>Tablo-</w:t>
      </w:r>
      <w:proofErr w:type="gramStart"/>
      <w:r w:rsidRPr="00243385">
        <w:rPr>
          <w:b/>
        </w:rPr>
        <w:t>1.4</w:t>
      </w:r>
      <w:proofErr w:type="gramEnd"/>
      <w:r>
        <w:rPr>
          <w:b/>
        </w:rPr>
        <w:t xml:space="preserve"> </w:t>
      </w:r>
      <w:proofErr w:type="spellStart"/>
      <w:r>
        <w:rPr>
          <w:b/>
        </w:rPr>
        <w:t>Sektörel</w:t>
      </w:r>
      <w:proofErr w:type="spellEnd"/>
      <w:r>
        <w:rPr>
          <w:b/>
        </w:rPr>
        <w:t xml:space="preserve"> Olarak İspanyanın İhracatı</w:t>
      </w:r>
    </w:p>
    <w:p w:rsidR="003D35D2" w:rsidRDefault="003D35D2" w:rsidP="003D35D2">
      <w:r>
        <w:rPr>
          <w:noProof/>
          <w:lang w:eastAsia="tr-TR"/>
        </w:rPr>
        <w:drawing>
          <wp:inline distT="0" distB="0" distL="0" distR="0" wp14:anchorId="0854EA1F" wp14:editId="3CA66A19">
            <wp:extent cx="6647180" cy="4524375"/>
            <wp:effectExtent l="0" t="0" r="127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7180" cy="4524375"/>
                    </a:xfrm>
                    <a:prstGeom prst="rect">
                      <a:avLst/>
                    </a:prstGeom>
                    <a:noFill/>
                    <a:ln>
                      <a:noFill/>
                    </a:ln>
                  </pic:spPr>
                </pic:pic>
              </a:graphicData>
            </a:graphic>
          </wp:inline>
        </w:drawing>
      </w:r>
    </w:p>
    <w:p w:rsidR="003D35D2" w:rsidRDefault="003D35D2" w:rsidP="003D35D2"/>
    <w:p w:rsidR="003D35D2" w:rsidRDefault="003D35D2" w:rsidP="003D35D2"/>
    <w:p w:rsidR="003D35D2" w:rsidRDefault="003D35D2" w:rsidP="003D35D2"/>
    <w:p w:rsidR="003D35D2" w:rsidRDefault="003D35D2" w:rsidP="003D35D2"/>
    <w:p w:rsidR="003D35D2" w:rsidRDefault="003D35D2" w:rsidP="003D35D2"/>
    <w:p w:rsidR="003D35D2" w:rsidRDefault="003D35D2" w:rsidP="003D35D2"/>
    <w:p w:rsidR="00D1320B" w:rsidRPr="00243385" w:rsidRDefault="00243385" w:rsidP="003D35D2">
      <w:pPr>
        <w:rPr>
          <w:b/>
        </w:rPr>
      </w:pPr>
      <w:r>
        <w:lastRenderedPageBreak/>
        <w:tab/>
      </w:r>
      <w:r>
        <w:tab/>
      </w:r>
      <w:r w:rsidRPr="00243385">
        <w:rPr>
          <w:b/>
        </w:rPr>
        <w:t>Tablo-</w:t>
      </w:r>
      <w:proofErr w:type="gramStart"/>
      <w:r w:rsidRPr="00243385">
        <w:rPr>
          <w:b/>
        </w:rPr>
        <w:t>1.5</w:t>
      </w:r>
      <w:proofErr w:type="gramEnd"/>
    </w:p>
    <w:p w:rsidR="003D35D2" w:rsidRDefault="003D35D2" w:rsidP="003D35D2"/>
    <w:tbl>
      <w:tblPr>
        <w:tblW w:w="9200" w:type="dxa"/>
        <w:tblInd w:w="55" w:type="dxa"/>
        <w:tblCellMar>
          <w:left w:w="70" w:type="dxa"/>
          <w:right w:w="70" w:type="dxa"/>
        </w:tblCellMar>
        <w:tblLook w:val="04A0" w:firstRow="1" w:lastRow="0" w:firstColumn="1" w:lastColumn="0" w:noHBand="0" w:noVBand="1"/>
      </w:tblPr>
      <w:tblGrid>
        <w:gridCol w:w="3940"/>
        <w:gridCol w:w="1080"/>
        <w:gridCol w:w="1060"/>
        <w:gridCol w:w="1080"/>
        <w:gridCol w:w="1080"/>
        <w:gridCol w:w="960"/>
      </w:tblGrid>
      <w:tr w:rsidR="003D35D2" w:rsidTr="003D35D2">
        <w:trPr>
          <w:trHeight w:val="315"/>
        </w:trPr>
        <w:tc>
          <w:tcPr>
            <w:tcW w:w="3940" w:type="dxa"/>
            <w:tcBorders>
              <w:top w:val="single" w:sz="8" w:space="0" w:color="CDCDCD"/>
              <w:left w:val="single" w:sz="8" w:space="0" w:color="CDCDCD"/>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 xml:space="preserve">Ana </w:t>
            </w:r>
            <w:proofErr w:type="spellStart"/>
            <w:r>
              <w:rPr>
                <w:rFonts w:ascii="Calibri" w:hAnsi="Calibri" w:cs="Calibri"/>
                <w:b/>
                <w:bCs/>
                <w:color w:val="006100"/>
                <w:lang w:val="en-US" w:eastAsia="tr-TR"/>
              </w:rPr>
              <w:t>Göstergeler</w:t>
            </w:r>
            <w:proofErr w:type="spellEnd"/>
          </w:p>
        </w:tc>
        <w:tc>
          <w:tcPr>
            <w:tcW w:w="1080" w:type="dxa"/>
            <w:tcBorders>
              <w:top w:val="single" w:sz="8" w:space="0" w:color="CDCDCD"/>
              <w:left w:val="nil"/>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2014</w:t>
            </w:r>
          </w:p>
        </w:tc>
        <w:tc>
          <w:tcPr>
            <w:tcW w:w="1060" w:type="dxa"/>
            <w:tcBorders>
              <w:top w:val="single" w:sz="8" w:space="0" w:color="CDCDCD"/>
              <w:left w:val="nil"/>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2015</w:t>
            </w:r>
          </w:p>
        </w:tc>
        <w:tc>
          <w:tcPr>
            <w:tcW w:w="1080" w:type="dxa"/>
            <w:tcBorders>
              <w:top w:val="single" w:sz="8" w:space="0" w:color="CDCDCD"/>
              <w:left w:val="nil"/>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2016</w:t>
            </w:r>
          </w:p>
        </w:tc>
        <w:tc>
          <w:tcPr>
            <w:tcW w:w="1080" w:type="dxa"/>
            <w:tcBorders>
              <w:top w:val="single" w:sz="8" w:space="0" w:color="CDCDCD"/>
              <w:left w:val="nil"/>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2017</w:t>
            </w:r>
          </w:p>
        </w:tc>
        <w:tc>
          <w:tcPr>
            <w:tcW w:w="960" w:type="dxa"/>
            <w:tcBorders>
              <w:top w:val="single" w:sz="8" w:space="0" w:color="CDCDCD"/>
              <w:left w:val="nil"/>
              <w:bottom w:val="single" w:sz="8" w:space="0" w:color="CDCDCD"/>
              <w:right w:val="single" w:sz="8" w:space="0" w:color="CDCDCD"/>
            </w:tcBorders>
            <w:shd w:val="clear" w:color="auto" w:fill="C6EFCE"/>
            <w:hideMark/>
          </w:tcPr>
          <w:p w:rsidR="003D35D2" w:rsidRDefault="003D35D2">
            <w:pPr>
              <w:widowControl/>
              <w:autoSpaceDE/>
              <w:jc w:val="center"/>
              <w:rPr>
                <w:rFonts w:ascii="Calibri" w:hAnsi="Calibri" w:cs="Calibri"/>
                <w:b/>
                <w:bCs/>
                <w:color w:val="006100"/>
                <w:lang w:val="en-US" w:eastAsia="tr-TR"/>
              </w:rPr>
            </w:pPr>
            <w:r>
              <w:rPr>
                <w:rFonts w:ascii="Calibri" w:hAnsi="Calibri" w:cs="Calibri"/>
                <w:b/>
                <w:bCs/>
                <w:color w:val="006100"/>
                <w:lang w:val="en-US" w:eastAsia="tr-TR"/>
              </w:rPr>
              <w:t>2018 (e)</w:t>
            </w:r>
          </w:p>
        </w:tc>
      </w:tr>
      <w:tr w:rsidR="003D35D2" w:rsidTr="003D35D2">
        <w:trPr>
          <w:trHeight w:val="49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r>
              <w:rPr>
                <w:rFonts w:ascii="Arial" w:hAnsi="Arial" w:cs="Arial"/>
                <w:b/>
                <w:bCs/>
                <w:color w:val="282828"/>
                <w:sz w:val="20"/>
                <w:szCs w:val="20"/>
                <w:lang w:val="en-US" w:eastAsia="tr-TR"/>
              </w:rPr>
              <w:t>GSYH </w:t>
            </w:r>
            <w:r>
              <w:rPr>
                <w:rFonts w:ascii="Arial" w:hAnsi="Arial" w:cs="Arial"/>
                <w:i/>
                <w:iCs/>
                <w:color w:val="282828"/>
                <w:sz w:val="16"/>
                <w:szCs w:val="16"/>
                <w:lang w:val="en-US" w:eastAsia="tr-TR"/>
              </w:rPr>
              <w:t>(</w:t>
            </w:r>
            <w:proofErr w:type="spellStart"/>
            <w:r>
              <w:rPr>
                <w:rFonts w:ascii="Arial" w:hAnsi="Arial" w:cs="Arial"/>
                <w:i/>
                <w:iCs/>
                <w:color w:val="282828"/>
                <w:sz w:val="16"/>
                <w:szCs w:val="16"/>
                <w:lang w:val="en-US" w:eastAsia="tr-TR"/>
              </w:rPr>
              <w:t>milyar</w:t>
            </w:r>
            <w:proofErr w:type="spellEnd"/>
            <w:r>
              <w:rPr>
                <w:rFonts w:ascii="Arial" w:hAnsi="Arial" w:cs="Arial"/>
                <w:i/>
                <w:iCs/>
                <w:color w:val="282828"/>
                <w:sz w:val="16"/>
                <w:szCs w:val="16"/>
                <w:lang w:val="en-US" w:eastAsia="tr-TR"/>
              </w:rPr>
              <w:t xml:space="preserve"> USD)</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1.378,04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1.193,56</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1.232,60</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1.232,44</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1.272,62</w:t>
            </w:r>
          </w:p>
        </w:tc>
      </w:tr>
      <w:tr w:rsidR="003D35D2" w:rsidTr="003D35D2">
        <w:trPr>
          <w:trHeight w:val="510"/>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r>
              <w:rPr>
                <w:rFonts w:ascii="Arial" w:hAnsi="Arial" w:cs="Arial"/>
                <w:b/>
                <w:bCs/>
                <w:color w:val="282828"/>
                <w:sz w:val="20"/>
                <w:szCs w:val="20"/>
                <w:lang w:val="en-US" w:eastAsia="tr-TR"/>
              </w:rPr>
              <w:t>GSYH </w:t>
            </w:r>
            <w:r>
              <w:rPr>
                <w:rFonts w:ascii="Arial" w:hAnsi="Arial" w:cs="Arial"/>
                <w:i/>
                <w:iCs/>
                <w:color w:val="282828"/>
                <w:sz w:val="16"/>
                <w:szCs w:val="16"/>
                <w:lang w:val="en-US" w:eastAsia="tr-TR"/>
              </w:rPr>
              <w:t>(</w:t>
            </w:r>
            <w:proofErr w:type="spellStart"/>
            <w:r>
              <w:rPr>
                <w:rFonts w:ascii="Arial" w:hAnsi="Arial" w:cs="Arial"/>
                <w:i/>
                <w:iCs/>
                <w:color w:val="282828"/>
                <w:sz w:val="16"/>
                <w:szCs w:val="16"/>
                <w:lang w:val="en-US" w:eastAsia="tr-TR"/>
              </w:rPr>
              <w:t>Sabit</w:t>
            </w:r>
            <w:proofErr w:type="spellEnd"/>
            <w:r>
              <w:rPr>
                <w:rFonts w:ascii="Arial" w:hAnsi="Arial" w:cs="Arial"/>
                <w:i/>
                <w:iCs/>
                <w:color w:val="282828"/>
                <w:sz w:val="16"/>
                <w:szCs w:val="16"/>
                <w:lang w:val="en-US" w:eastAsia="tr-TR"/>
              </w:rPr>
              <w:t xml:space="preserve"> </w:t>
            </w:r>
            <w:proofErr w:type="spellStart"/>
            <w:r>
              <w:rPr>
                <w:rFonts w:ascii="Arial" w:hAnsi="Arial" w:cs="Arial"/>
                <w:i/>
                <w:iCs/>
                <w:color w:val="282828"/>
                <w:sz w:val="16"/>
                <w:szCs w:val="16"/>
                <w:lang w:val="en-US" w:eastAsia="tr-TR"/>
              </w:rPr>
              <w:t>Fiyatlar</w:t>
            </w:r>
            <w:proofErr w:type="spellEnd"/>
            <w:r>
              <w:rPr>
                <w:rFonts w:ascii="Arial" w:hAnsi="Arial" w:cs="Arial"/>
                <w:i/>
                <w:iCs/>
                <w:color w:val="282828"/>
                <w:sz w:val="16"/>
                <w:szCs w:val="16"/>
                <w:lang w:val="en-US" w:eastAsia="tr-TR"/>
              </w:rPr>
              <w:t xml:space="preserve">, </w:t>
            </w:r>
            <w:proofErr w:type="spellStart"/>
            <w:r>
              <w:rPr>
                <w:rFonts w:ascii="Arial" w:hAnsi="Arial" w:cs="Arial"/>
                <w:i/>
                <w:iCs/>
                <w:color w:val="282828"/>
                <w:sz w:val="16"/>
                <w:szCs w:val="16"/>
                <w:lang w:val="en-US" w:eastAsia="tr-TR"/>
              </w:rPr>
              <w:t>Yıllık</w:t>
            </w:r>
            <w:proofErr w:type="spellEnd"/>
            <w:r>
              <w:rPr>
                <w:rFonts w:ascii="Arial" w:hAnsi="Arial" w:cs="Arial"/>
                <w:i/>
                <w:iCs/>
                <w:color w:val="282828"/>
                <w:sz w:val="16"/>
                <w:szCs w:val="16"/>
                <w:lang w:val="en-US" w:eastAsia="tr-TR"/>
              </w:rPr>
              <w:t xml:space="preserve"> </w:t>
            </w:r>
            <w:proofErr w:type="spellStart"/>
            <w:r>
              <w:rPr>
                <w:rFonts w:ascii="Arial" w:hAnsi="Arial" w:cs="Arial"/>
                <w:i/>
                <w:iCs/>
                <w:color w:val="282828"/>
                <w:sz w:val="16"/>
                <w:szCs w:val="16"/>
                <w:lang w:val="en-US" w:eastAsia="tr-TR"/>
              </w:rPr>
              <w:t>Değişim</w:t>
            </w:r>
            <w:proofErr w:type="spellEnd"/>
            <w:r>
              <w:rPr>
                <w:rFonts w:ascii="Arial" w:hAnsi="Arial" w:cs="Arial"/>
                <w:i/>
                <w:iCs/>
                <w:color w:val="282828"/>
                <w:sz w:val="16"/>
                <w:szCs w:val="16"/>
                <w:lang w:val="en-US" w:eastAsia="tr-TR"/>
              </w:rPr>
              <w:t xml:space="preserve"> %)</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3,2</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3,2</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2,6</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2,1</w:t>
            </w:r>
          </w:p>
        </w:tc>
      </w:tr>
      <w:tr w:rsidR="003D35D2" w:rsidTr="003D35D2">
        <w:trPr>
          <w:trHeight w:val="49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Kişi</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Başına</w:t>
            </w:r>
            <w:proofErr w:type="spellEnd"/>
            <w:r>
              <w:rPr>
                <w:rFonts w:ascii="Arial" w:hAnsi="Arial" w:cs="Arial"/>
                <w:b/>
                <w:bCs/>
                <w:color w:val="282828"/>
                <w:sz w:val="20"/>
                <w:szCs w:val="20"/>
                <w:lang w:val="en-US" w:eastAsia="tr-TR"/>
              </w:rPr>
              <w:t xml:space="preserve"> GSYH </w:t>
            </w:r>
            <w:r>
              <w:rPr>
                <w:rFonts w:ascii="Arial" w:hAnsi="Arial" w:cs="Arial"/>
                <w:i/>
                <w:iCs/>
                <w:color w:val="282828"/>
                <w:sz w:val="16"/>
                <w:szCs w:val="16"/>
                <w:lang w:val="en-US" w:eastAsia="tr-TR"/>
              </w:rPr>
              <w:t>(USD)</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29,664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25,718</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26,609</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26.643e</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27,551</w:t>
            </w:r>
          </w:p>
        </w:tc>
      </w:tr>
      <w:tr w:rsidR="003D35D2" w:rsidTr="003D35D2">
        <w:trPr>
          <w:trHeight w:val="73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Kamu</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Bütçe</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Dengesi</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 xml:space="preserve">(GSYH </w:t>
            </w:r>
            <w:proofErr w:type="spellStart"/>
            <w:r>
              <w:rPr>
                <w:rFonts w:ascii="Arial" w:hAnsi="Arial" w:cs="Arial"/>
                <w:i/>
                <w:iCs/>
                <w:color w:val="282828"/>
                <w:sz w:val="16"/>
                <w:szCs w:val="16"/>
                <w:lang w:val="en-US" w:eastAsia="tr-TR"/>
              </w:rPr>
              <w:t>içindeki</w:t>
            </w:r>
            <w:proofErr w:type="spellEnd"/>
            <w:r>
              <w:rPr>
                <w:rFonts w:ascii="Arial" w:hAnsi="Arial" w:cs="Arial"/>
                <w:i/>
                <w:iCs/>
                <w:color w:val="282828"/>
                <w:sz w:val="16"/>
                <w:szCs w:val="16"/>
                <w:lang w:val="en-US" w:eastAsia="tr-TR"/>
              </w:rPr>
              <w:t xml:space="preserve"> pay %)</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-1,9</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-2,3</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-3,1e</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-2,5</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-2,5</w:t>
            </w:r>
          </w:p>
        </w:tc>
      </w:tr>
      <w:tr w:rsidR="003D35D2" w:rsidTr="003D35D2">
        <w:trPr>
          <w:trHeight w:val="540"/>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Kamu</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Borcu</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 xml:space="preserve">(GSYH </w:t>
            </w:r>
            <w:proofErr w:type="spellStart"/>
            <w:r>
              <w:rPr>
                <w:rFonts w:ascii="Arial" w:hAnsi="Arial" w:cs="Arial"/>
                <w:i/>
                <w:iCs/>
                <w:color w:val="282828"/>
                <w:sz w:val="16"/>
                <w:szCs w:val="16"/>
                <w:lang w:val="en-US" w:eastAsia="tr-TR"/>
              </w:rPr>
              <w:t>içindeki</w:t>
            </w:r>
            <w:proofErr w:type="spellEnd"/>
            <w:r>
              <w:rPr>
                <w:rFonts w:ascii="Arial" w:hAnsi="Arial" w:cs="Arial"/>
                <w:i/>
                <w:iCs/>
                <w:color w:val="282828"/>
                <w:sz w:val="16"/>
                <w:szCs w:val="16"/>
                <w:lang w:val="en-US" w:eastAsia="tr-TR"/>
              </w:rPr>
              <w:t xml:space="preserve"> pay %)</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100,4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99,8</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99,3e</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98,5</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97,9</w:t>
            </w:r>
          </w:p>
        </w:tc>
      </w:tr>
      <w:tr w:rsidR="003D35D2" w:rsidTr="003D35D2">
        <w:trPr>
          <w:trHeight w:val="450"/>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Enflasyon</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Oranı</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-0,1</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-0,5</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-0,2</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2,4</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1,4</w:t>
            </w:r>
          </w:p>
        </w:tc>
      </w:tr>
      <w:tr w:rsidR="003D35D2" w:rsidTr="003D35D2">
        <w:trPr>
          <w:trHeight w:val="40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İşsizlik</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Oranı</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w:t>
            </w:r>
            <w:proofErr w:type="spellStart"/>
            <w:r>
              <w:rPr>
                <w:rFonts w:ascii="Arial" w:hAnsi="Arial" w:cs="Arial"/>
                <w:i/>
                <w:iCs/>
                <w:color w:val="282828"/>
                <w:sz w:val="16"/>
                <w:szCs w:val="16"/>
                <w:lang w:val="en-US" w:eastAsia="tr-TR"/>
              </w:rPr>
              <w:t>İşgücünün</w:t>
            </w:r>
            <w:proofErr w:type="spellEnd"/>
            <w:r>
              <w:rPr>
                <w:rFonts w:ascii="Arial" w:hAnsi="Arial" w:cs="Arial"/>
                <w:i/>
                <w:iCs/>
                <w:color w:val="282828"/>
                <w:sz w:val="16"/>
                <w:szCs w:val="16"/>
                <w:lang w:val="en-US" w:eastAsia="tr-TR"/>
              </w:rPr>
              <w:t xml:space="preserve"> % </w:t>
            </w:r>
            <w:proofErr w:type="spellStart"/>
            <w:r>
              <w:rPr>
                <w:rFonts w:ascii="Arial" w:hAnsi="Arial" w:cs="Arial"/>
                <w:i/>
                <w:iCs/>
                <w:color w:val="282828"/>
                <w:sz w:val="16"/>
                <w:szCs w:val="16"/>
                <w:lang w:val="en-US" w:eastAsia="tr-TR"/>
              </w:rPr>
              <w:t>olarak</w:t>
            </w:r>
            <w:proofErr w:type="spellEnd"/>
            <w:r>
              <w:rPr>
                <w:rFonts w:ascii="Arial" w:hAnsi="Arial" w:cs="Arial"/>
                <w:i/>
                <w:iCs/>
                <w:color w:val="282828"/>
                <w:sz w:val="16"/>
                <w:szCs w:val="16"/>
                <w:lang w:val="en-US" w:eastAsia="tr-TR"/>
              </w:rPr>
              <w:t>)</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24,4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22,1</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19,6</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17,7</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16,6</w:t>
            </w:r>
          </w:p>
        </w:tc>
      </w:tr>
      <w:tr w:rsidR="003D35D2" w:rsidTr="003D35D2">
        <w:trPr>
          <w:trHeight w:val="37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Cari</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Hesap</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w:t>
            </w:r>
            <w:proofErr w:type="spellStart"/>
            <w:r>
              <w:rPr>
                <w:rFonts w:ascii="Arial" w:hAnsi="Arial" w:cs="Arial"/>
                <w:i/>
                <w:iCs/>
                <w:color w:val="282828"/>
                <w:sz w:val="16"/>
                <w:szCs w:val="16"/>
                <w:lang w:val="en-US" w:eastAsia="tr-TR"/>
              </w:rPr>
              <w:t>milyar</w:t>
            </w:r>
            <w:proofErr w:type="spellEnd"/>
            <w:r>
              <w:rPr>
                <w:rFonts w:ascii="Arial" w:hAnsi="Arial" w:cs="Arial"/>
                <w:i/>
                <w:iCs/>
                <w:color w:val="282828"/>
                <w:sz w:val="16"/>
                <w:szCs w:val="16"/>
                <w:lang w:val="en-US" w:eastAsia="tr-TR"/>
              </w:rPr>
              <w:t xml:space="preserve"> USD)</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14,94</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16,34</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24,66</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18,97</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20,14</w:t>
            </w:r>
          </w:p>
        </w:tc>
      </w:tr>
      <w:tr w:rsidR="003D35D2" w:rsidTr="003D35D2">
        <w:trPr>
          <w:trHeight w:val="405"/>
        </w:trPr>
        <w:tc>
          <w:tcPr>
            <w:tcW w:w="3940" w:type="dxa"/>
            <w:tcBorders>
              <w:top w:val="nil"/>
              <w:left w:val="single" w:sz="8" w:space="0" w:color="CDCDCD"/>
              <w:bottom w:val="single" w:sz="8" w:space="0" w:color="CDCDCD"/>
              <w:right w:val="single" w:sz="8" w:space="0" w:color="CDCDCD"/>
            </w:tcBorders>
            <w:shd w:val="clear" w:color="auto" w:fill="FFFFFF"/>
            <w:hideMark/>
          </w:tcPr>
          <w:p w:rsidR="003D35D2" w:rsidRDefault="003D35D2">
            <w:pPr>
              <w:widowControl/>
              <w:autoSpaceDE/>
              <w:rPr>
                <w:rFonts w:ascii="Arial" w:hAnsi="Arial" w:cs="Arial"/>
                <w:b/>
                <w:bCs/>
                <w:color w:val="282828"/>
                <w:sz w:val="20"/>
                <w:szCs w:val="20"/>
                <w:lang w:val="en-US" w:eastAsia="tr-TR"/>
              </w:rPr>
            </w:pPr>
            <w:proofErr w:type="spellStart"/>
            <w:r>
              <w:rPr>
                <w:rFonts w:ascii="Arial" w:hAnsi="Arial" w:cs="Arial"/>
                <w:b/>
                <w:bCs/>
                <w:color w:val="282828"/>
                <w:sz w:val="20"/>
                <w:szCs w:val="20"/>
                <w:lang w:val="en-US" w:eastAsia="tr-TR"/>
              </w:rPr>
              <w:t>Cari</w:t>
            </w:r>
            <w:proofErr w:type="spellEnd"/>
            <w:r>
              <w:rPr>
                <w:rFonts w:ascii="Arial" w:hAnsi="Arial" w:cs="Arial"/>
                <w:b/>
                <w:bCs/>
                <w:color w:val="282828"/>
                <w:sz w:val="20"/>
                <w:szCs w:val="20"/>
                <w:lang w:val="en-US" w:eastAsia="tr-TR"/>
              </w:rPr>
              <w:t xml:space="preserve"> </w:t>
            </w:r>
            <w:proofErr w:type="spellStart"/>
            <w:r>
              <w:rPr>
                <w:rFonts w:ascii="Arial" w:hAnsi="Arial" w:cs="Arial"/>
                <w:b/>
                <w:bCs/>
                <w:color w:val="282828"/>
                <w:sz w:val="20"/>
                <w:szCs w:val="20"/>
                <w:lang w:val="en-US" w:eastAsia="tr-TR"/>
              </w:rPr>
              <w:t>Hesap</w:t>
            </w:r>
            <w:proofErr w:type="spellEnd"/>
            <w:r>
              <w:rPr>
                <w:rFonts w:ascii="Arial" w:hAnsi="Arial" w:cs="Arial"/>
                <w:b/>
                <w:bCs/>
                <w:color w:val="282828"/>
                <w:sz w:val="20"/>
                <w:szCs w:val="20"/>
                <w:lang w:val="en-US" w:eastAsia="tr-TR"/>
              </w:rPr>
              <w:t> </w:t>
            </w:r>
            <w:r>
              <w:rPr>
                <w:rFonts w:ascii="Arial" w:hAnsi="Arial" w:cs="Arial"/>
                <w:i/>
                <w:iCs/>
                <w:color w:val="282828"/>
                <w:sz w:val="16"/>
                <w:szCs w:val="16"/>
                <w:lang w:val="en-US" w:eastAsia="tr-TR"/>
              </w:rPr>
              <w:t xml:space="preserve">(GSYH </w:t>
            </w:r>
            <w:proofErr w:type="spellStart"/>
            <w:r>
              <w:rPr>
                <w:rFonts w:ascii="Arial" w:hAnsi="Arial" w:cs="Arial"/>
                <w:i/>
                <w:iCs/>
                <w:color w:val="282828"/>
                <w:sz w:val="16"/>
                <w:szCs w:val="16"/>
                <w:lang w:val="en-US" w:eastAsia="tr-TR"/>
              </w:rPr>
              <w:t>içindeki</w:t>
            </w:r>
            <w:proofErr w:type="spellEnd"/>
            <w:r>
              <w:rPr>
                <w:rFonts w:ascii="Arial" w:hAnsi="Arial" w:cs="Arial"/>
                <w:i/>
                <w:iCs/>
                <w:color w:val="282828"/>
                <w:sz w:val="16"/>
                <w:szCs w:val="16"/>
                <w:lang w:val="en-US" w:eastAsia="tr-TR"/>
              </w:rPr>
              <w:t xml:space="preserve"> pay %)</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1,1</w:t>
            </w:r>
          </w:p>
        </w:tc>
        <w:tc>
          <w:tcPr>
            <w:tcW w:w="10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1,4</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2</w:t>
            </w:r>
          </w:p>
        </w:tc>
        <w:tc>
          <w:tcPr>
            <w:tcW w:w="108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1,5e</w:t>
            </w:r>
          </w:p>
        </w:tc>
        <w:tc>
          <w:tcPr>
            <w:tcW w:w="960" w:type="dxa"/>
            <w:tcBorders>
              <w:top w:val="nil"/>
              <w:left w:val="nil"/>
              <w:bottom w:val="single" w:sz="8" w:space="0" w:color="CDCDCD"/>
              <w:right w:val="single" w:sz="8" w:space="0" w:color="CDCDCD"/>
            </w:tcBorders>
            <w:shd w:val="clear" w:color="auto" w:fill="FFFFFF"/>
            <w:hideMark/>
          </w:tcPr>
          <w:p w:rsidR="003D35D2" w:rsidRDefault="003D35D2">
            <w:pPr>
              <w:widowControl/>
              <w:autoSpaceDE/>
              <w:jc w:val="center"/>
              <w:rPr>
                <w:rFonts w:ascii="Arial" w:hAnsi="Arial" w:cs="Arial"/>
                <w:color w:val="282828"/>
                <w:sz w:val="20"/>
                <w:szCs w:val="20"/>
                <w:lang w:val="en-US" w:eastAsia="tr-TR"/>
              </w:rPr>
            </w:pPr>
            <w:r>
              <w:rPr>
                <w:rFonts w:ascii="Arial" w:hAnsi="Arial" w:cs="Arial"/>
                <w:color w:val="282828"/>
                <w:sz w:val="20"/>
                <w:szCs w:val="20"/>
                <w:lang w:val="en-US" w:eastAsia="tr-TR"/>
              </w:rPr>
              <w:t>1,6</w:t>
            </w:r>
          </w:p>
        </w:tc>
      </w:tr>
    </w:tbl>
    <w:p w:rsidR="003D35D2" w:rsidRDefault="003D35D2" w:rsidP="003D35D2">
      <w:pPr>
        <w:rPr>
          <w:rFonts w:ascii="Arial" w:hAnsi="Arial" w:cs="Arial"/>
          <w:i/>
          <w:iCs/>
          <w:color w:val="282828"/>
          <w:sz w:val="19"/>
          <w:szCs w:val="19"/>
          <w:shd w:val="clear" w:color="auto" w:fill="FFFFFF"/>
        </w:rPr>
      </w:pPr>
      <w:r>
        <w:rPr>
          <w:rFonts w:ascii="Arial" w:hAnsi="Arial" w:cs="Arial"/>
          <w:i/>
          <w:iCs/>
          <w:color w:val="282828"/>
          <w:sz w:val="19"/>
          <w:szCs w:val="19"/>
          <w:shd w:val="clear" w:color="auto" w:fill="FFFFFF"/>
        </w:rPr>
        <w:t xml:space="preserve">Kaynak: IMF – World </w:t>
      </w:r>
      <w:proofErr w:type="spellStart"/>
      <w:r>
        <w:rPr>
          <w:rFonts w:ascii="Arial" w:hAnsi="Arial" w:cs="Arial"/>
          <w:i/>
          <w:iCs/>
          <w:color w:val="282828"/>
          <w:sz w:val="19"/>
          <w:szCs w:val="19"/>
          <w:shd w:val="clear" w:color="auto" w:fill="FFFFFF"/>
        </w:rPr>
        <w:t>Economic</w:t>
      </w:r>
      <w:proofErr w:type="spellEnd"/>
      <w:r>
        <w:rPr>
          <w:rFonts w:ascii="Arial" w:hAnsi="Arial" w:cs="Arial"/>
          <w:i/>
          <w:iCs/>
          <w:color w:val="282828"/>
          <w:sz w:val="19"/>
          <w:szCs w:val="19"/>
          <w:shd w:val="clear" w:color="auto" w:fill="FFFFFF"/>
        </w:rPr>
        <w:t xml:space="preserve"> Outlook Database 2016</w:t>
      </w:r>
    </w:p>
    <w:p w:rsidR="003D35D2" w:rsidRDefault="003D35D2" w:rsidP="003D35D2">
      <w:pPr>
        <w:rPr>
          <w:rFonts w:ascii="Arial" w:hAnsi="Arial" w:cs="Arial"/>
          <w:i/>
          <w:iCs/>
          <w:color w:val="282828"/>
          <w:sz w:val="19"/>
          <w:szCs w:val="19"/>
          <w:shd w:val="clear" w:color="auto" w:fill="FFFFFF"/>
        </w:rPr>
      </w:pPr>
    </w:p>
    <w:p w:rsidR="003D35D2" w:rsidRDefault="003D35D2" w:rsidP="003D35D2">
      <w:pPr>
        <w:rPr>
          <w:rFonts w:ascii="Arial" w:hAnsi="Arial" w:cs="Arial"/>
          <w:i/>
          <w:iCs/>
          <w:color w:val="282828"/>
          <w:sz w:val="21"/>
          <w:szCs w:val="21"/>
          <w:shd w:val="clear" w:color="auto" w:fill="FFFFFF"/>
        </w:rPr>
      </w:pPr>
      <w:r>
        <w:rPr>
          <w:rFonts w:ascii="Arial" w:hAnsi="Arial" w:cs="Arial"/>
          <w:i/>
          <w:iCs/>
          <w:color w:val="282828"/>
          <w:sz w:val="21"/>
          <w:szCs w:val="21"/>
          <w:shd w:val="clear" w:color="auto" w:fill="FFFFFF"/>
        </w:rPr>
        <w:t>Not: (e) Tahmini Veriler</w:t>
      </w:r>
    </w:p>
    <w:p w:rsidR="003D35D2" w:rsidRDefault="003D35D2" w:rsidP="003D35D2">
      <w:pPr>
        <w:rPr>
          <w:rFonts w:ascii="Arial" w:hAnsi="Arial" w:cs="Arial"/>
          <w:i/>
          <w:iCs/>
          <w:color w:val="282828"/>
          <w:sz w:val="21"/>
          <w:szCs w:val="21"/>
          <w:shd w:val="clear" w:color="auto" w:fill="FFFFFF"/>
        </w:rPr>
      </w:pPr>
    </w:p>
    <w:p w:rsidR="003D35D2" w:rsidRDefault="003D35D2" w:rsidP="003D35D2">
      <w:pPr>
        <w:rPr>
          <w:rFonts w:ascii="Arial" w:hAnsi="Arial" w:cs="Arial"/>
          <w:i/>
          <w:iCs/>
          <w:color w:val="282828"/>
          <w:sz w:val="21"/>
          <w:szCs w:val="21"/>
          <w:shd w:val="clear" w:color="auto" w:fill="FFFFFF"/>
        </w:rPr>
      </w:pPr>
    </w:p>
    <w:p w:rsidR="003D35D2" w:rsidRDefault="003D35D2" w:rsidP="003D35D2">
      <w:pPr>
        <w:widowControl/>
        <w:autoSpaceDE/>
        <w:autoSpaceDN/>
        <w:sectPr w:rsidR="003D35D2" w:rsidSect="00DF28CD">
          <w:pgSz w:w="12240" w:h="15840"/>
          <w:pgMar w:top="520" w:right="880" w:bottom="960" w:left="880" w:header="0" w:footer="768" w:gutter="0"/>
          <w:pgNumType w:start="13"/>
          <w:cols w:space="708"/>
        </w:sectPr>
      </w:pPr>
    </w:p>
    <w:p w:rsidR="003D35D2" w:rsidRDefault="003D35D2" w:rsidP="003D35D2">
      <w:pPr>
        <w:pStyle w:val="GvdeMetni"/>
        <w:spacing w:before="2"/>
        <w:rPr>
          <w:b/>
        </w:rPr>
      </w:pPr>
    </w:p>
    <w:p w:rsidR="00D1320B" w:rsidRDefault="00D1320B" w:rsidP="003D35D2">
      <w:pPr>
        <w:pStyle w:val="GvdeMetni"/>
        <w:spacing w:before="2"/>
        <w:rPr>
          <w:b/>
        </w:rPr>
      </w:pPr>
    </w:p>
    <w:p w:rsidR="003D35D2" w:rsidRDefault="003D35D2" w:rsidP="003D35D2">
      <w:pPr>
        <w:pStyle w:val="Balk1"/>
        <w:numPr>
          <w:ilvl w:val="1"/>
          <w:numId w:val="10"/>
        </w:numPr>
        <w:tabs>
          <w:tab w:val="left" w:pos="1333"/>
        </w:tabs>
        <w:ind w:hanging="453"/>
      </w:pPr>
      <w:bookmarkStart w:id="12" w:name="_Toc521586995"/>
      <w:r>
        <w:t>Ekonomik</w:t>
      </w:r>
      <w:r>
        <w:rPr>
          <w:spacing w:val="1"/>
        </w:rPr>
        <w:t xml:space="preserve"> </w:t>
      </w:r>
      <w:r>
        <w:t>Sektörler</w:t>
      </w:r>
      <w:bookmarkEnd w:id="12"/>
    </w:p>
    <w:p w:rsidR="003D35D2" w:rsidRDefault="003D35D2" w:rsidP="003D35D2">
      <w:pPr>
        <w:pStyle w:val="GvdeMetni"/>
        <w:spacing w:before="68" w:line="300" w:lineRule="auto"/>
        <w:ind w:left="538" w:right="534" w:firstLine="340"/>
        <w:jc w:val="both"/>
      </w:pPr>
      <w:r>
        <w:t>İspanyol tarımın en belirgin özelliği geniş arazilere yayılmış tahıl üretim alanları ve (2004 verilerine göre 6,6 milyon hektar), üzüm ve zeytin başta olmak üzere bu alanlarda ekili bulunan ağaçsı bitkilerdir. Büyük ve küçükbaş hayvan yetiştiriciliği alanında sırasıyla domuz eti, dana eti ve süt, koyun ve keçi eti ve kümes hayvancılığı üretimi gelmektedir. 2004 senesinde kaydedilen verilere göre Balıkçılık üretimi 1.387.239 metrik tonu bulmaktadır. Bu miktarın 317.239 metrik tonu kültür balıkçılığı üretiminden elde edilmektedir. (Bunun % 77,8’i midye üretimidir).</w:t>
      </w:r>
    </w:p>
    <w:p w:rsidR="003D35D2" w:rsidRDefault="003D35D2" w:rsidP="003D35D2">
      <w:pPr>
        <w:pStyle w:val="GvdeMetni"/>
        <w:spacing w:line="300" w:lineRule="auto"/>
        <w:ind w:left="538" w:right="534" w:firstLine="340"/>
        <w:jc w:val="both"/>
      </w:pPr>
      <w:r>
        <w:t>Başta gelen İspanyol sanayi sektörleri arasında gıda, otomobil üretimi, kimyacılık ve metal üretimi sayılabilir. Endüstriyel malzemelerin üretimi ve ihracatı yüksek oranlı teknolojik içeriğe sahip sektörlere doğru hızla yönelmektedir. Bunun bir kanıtı olarak, üretim endüstrisi ihracatının yarısından fazlasının orta-yüksek yoğunluklu teknolojiye ait olmasını gösterebiliriz.</w:t>
      </w:r>
    </w:p>
    <w:p w:rsidR="003D35D2" w:rsidRDefault="003D35D2" w:rsidP="003D35D2">
      <w:pPr>
        <w:pStyle w:val="GvdeMetni"/>
        <w:spacing w:line="300" w:lineRule="auto"/>
        <w:ind w:left="538" w:right="536" w:firstLine="340"/>
        <w:jc w:val="both"/>
      </w:pPr>
      <w:r>
        <w:t xml:space="preserve">2004 yılı endüstriyel ürün ihracatı, kaydedilen toplam ihracatın %81,8’iydi. Başta gelen ihracat sektörleri arasında otomobil, yarı işlenmiş mamuller ve </w:t>
      </w:r>
      <w:proofErr w:type="gramStart"/>
      <w:r>
        <w:t>ekipmanlar</w:t>
      </w:r>
      <w:proofErr w:type="gramEnd"/>
      <w:r>
        <w:t xml:space="preserve"> gelmektedir.</w:t>
      </w:r>
    </w:p>
    <w:p w:rsidR="003D35D2" w:rsidRDefault="003D35D2" w:rsidP="003D35D2">
      <w:pPr>
        <w:pStyle w:val="GvdeMetni"/>
        <w:spacing w:line="300" w:lineRule="auto"/>
        <w:ind w:left="538" w:right="536" w:firstLine="340"/>
        <w:jc w:val="both"/>
      </w:pPr>
      <w:r>
        <w:t>Gayri Safi Yurtiçi Hasıla’ya ve istihdama en büyük katkı Hizmet Sektöründen gelmektedir. 2004 yılında İspanya, yabancı turistler tarafından en çok tercih edilen ikinci ülkeydi. 2004’de ülkeye gelen toplam ziyaretçi sayısı 53,6 milyona ulaştı.</w:t>
      </w:r>
    </w:p>
    <w:p w:rsidR="003D35D2" w:rsidRDefault="003D35D2" w:rsidP="003D35D2">
      <w:pPr>
        <w:pStyle w:val="GvdeMetni"/>
        <w:spacing w:line="300" w:lineRule="auto"/>
        <w:ind w:left="538" w:right="535" w:firstLine="340"/>
        <w:jc w:val="both"/>
      </w:pPr>
      <w:r>
        <w:t xml:space="preserve">İspanyol şirketler ağı büyük ölçüde atomik yapılı işletmelerden oluşmaktadır ve Küçük ve Orta Ölçekli firmaları (KOBİ) durağan bir yapıya sahiptir. 2004 yılı başlarındaki rakamlar itibari ile toplam 2.809.385 KOBİ ve 3.735 Büyük İşletme bulunmaktadır (bu firmalara tarım ve balıkçılıkla iştigal eden işletmeler </w:t>
      </w:r>
      <w:proofErr w:type="gramStart"/>
      <w:r>
        <w:t>dahil</w:t>
      </w:r>
      <w:proofErr w:type="gramEnd"/>
      <w:r>
        <w:t xml:space="preserve"> değildir). 2003-2004 yılları arasındaki büyüme KOBİ’lerde %4,6 büyük işletmelerde ise % 3,8 olmuştur.</w:t>
      </w:r>
    </w:p>
    <w:p w:rsidR="003D35D2" w:rsidRDefault="003D35D2" w:rsidP="003D35D2">
      <w:pPr>
        <w:pStyle w:val="GvdeMetni"/>
        <w:spacing w:before="1" w:line="300" w:lineRule="auto"/>
        <w:ind w:left="538" w:right="534" w:firstLine="340"/>
        <w:jc w:val="both"/>
      </w:pPr>
      <w:r>
        <w:t>Kamu sektörünün milli ekonomiye katılımı 1996 senesinde “</w:t>
      </w:r>
      <w:r>
        <w:rPr>
          <w:b/>
        </w:rPr>
        <w:t>Kamu Sektörünün Modernizasyonu Programının</w:t>
      </w:r>
      <w:r>
        <w:t xml:space="preserve">” kabulüyle kayda değer ölçüde azalmıştır. Gerçekleştirilen sayısız özelleştirme sayesinde zaten bir süredir kopma yolunda ilerleyen Devlet; petrol, doğal gaz, </w:t>
      </w:r>
      <w:proofErr w:type="spellStart"/>
      <w:r>
        <w:t>siderürji</w:t>
      </w:r>
      <w:proofErr w:type="spellEnd"/>
      <w:r>
        <w:t>, telekomünikasyon, hava ve deniz ulaşımı, elektrik üretimi ve bankacılık sektörlerindeki katılımını sona erdirmiştir. Kamu endüstrisinin Gayri Safi Yurtiçi Hasılat üzerindeki katkısı 1996 senesinde %1,8 iken 2004 senesinde %0,1 olarak</w:t>
      </w:r>
      <w:r>
        <w:rPr>
          <w:spacing w:val="-5"/>
        </w:rPr>
        <w:t xml:space="preserve"> </w:t>
      </w:r>
      <w:r>
        <w:t>kaydedilmiştir.</w:t>
      </w:r>
    </w:p>
    <w:p w:rsidR="003D35D2" w:rsidRDefault="003D35D2" w:rsidP="003D35D2">
      <w:pPr>
        <w:widowControl/>
        <w:autoSpaceDE/>
        <w:autoSpaceDN/>
        <w:sectPr w:rsidR="003D35D2" w:rsidSect="006A245F">
          <w:pgSz w:w="12240" w:h="15840"/>
          <w:pgMar w:top="520" w:right="880" w:bottom="960" w:left="880" w:header="0" w:footer="768" w:gutter="0"/>
          <w:pgNumType w:start="15"/>
          <w:cols w:space="708"/>
        </w:sectPr>
      </w:pPr>
    </w:p>
    <w:p w:rsidR="003D35D2" w:rsidRDefault="003D35D2" w:rsidP="003D35D2">
      <w:pPr>
        <w:pStyle w:val="GvdeMetni"/>
        <w:spacing w:before="2"/>
        <w:rPr>
          <w:b/>
        </w:rPr>
      </w:pPr>
    </w:p>
    <w:p w:rsidR="003D35D2" w:rsidRDefault="003D35D2" w:rsidP="003D35D2">
      <w:pPr>
        <w:pStyle w:val="Balk1"/>
        <w:numPr>
          <w:ilvl w:val="2"/>
          <w:numId w:val="10"/>
        </w:numPr>
        <w:tabs>
          <w:tab w:val="left" w:pos="1528"/>
        </w:tabs>
      </w:pPr>
      <w:bookmarkStart w:id="13" w:name="_Toc521586996"/>
      <w:r>
        <w:t>Tarım</w:t>
      </w:r>
      <w:bookmarkEnd w:id="13"/>
    </w:p>
    <w:p w:rsidR="003D35D2" w:rsidRDefault="003D35D2" w:rsidP="003D35D2">
      <w:pPr>
        <w:pStyle w:val="GvdeMetni"/>
        <w:spacing w:before="68" w:line="300" w:lineRule="auto"/>
        <w:ind w:left="538" w:right="533" w:firstLine="340"/>
        <w:jc w:val="both"/>
      </w:pPr>
      <w:r>
        <w:t>Tarım sektöründe İspanya; şarap, zeytinyağı, meyve ve sebze üretiminde önde gelmektedir. Uygun iklimi sayesinde ülkenin güneydoğusunda sera endüstrisi gelişmiş ve bu sayede ülke  -belli başlı Avrupa pazarlarında en rekabetçi yaş sebze-meyve üreticisi konumuna gelmiştir. İspanya'nın balıkçılık filosu ve ilgili endüstriler, ülkenin denizcilik açısından konumu ve balığa yönelik büyük çaplı iç talep sayesinde önemli çapta gelişmiştir. Meyve ve sebze üretimi son 10 yıldır önemli ölçüde artmış ve bugün toplam tarım hasılatının %25'ine tekabül</w:t>
      </w:r>
      <w:r>
        <w:rPr>
          <w:spacing w:val="-10"/>
        </w:rPr>
        <w:t xml:space="preserve"> </w:t>
      </w:r>
      <w:r>
        <w:t>etmektedir.</w:t>
      </w:r>
    </w:p>
    <w:p w:rsidR="003D35D2" w:rsidRDefault="003D35D2" w:rsidP="003D35D2">
      <w:pPr>
        <w:pStyle w:val="GvdeMetni"/>
        <w:spacing w:line="300" w:lineRule="auto"/>
        <w:ind w:left="538" w:right="533" w:firstLine="340"/>
        <w:jc w:val="both"/>
      </w:pPr>
      <w:r>
        <w:t>Ülkenin iklimi modern, sulu tarıma müsait olup bu tür ürünlerde büyük ölçüde ticari fazla elde edilmiştir. Başlıca tarım ürünleri tahıl, sebze, zeytinyağı, şarap üzümü, şeker kamışı, turunçgiller olup hayvancılıkta sığır, domuz yetiştirme, kümes hayvancılığı, süt ve süt ürünleri üretimi ve balıkçılık yapılmaktadır. İspanya Avrupa’nın üçüncü en büyük şarap üreticisi ve dünyanın en büyük zeytinyağı</w:t>
      </w:r>
      <w:r>
        <w:rPr>
          <w:spacing w:val="1"/>
        </w:rPr>
        <w:t xml:space="preserve"> </w:t>
      </w:r>
      <w:r>
        <w:t>üreticisidir.</w:t>
      </w:r>
    </w:p>
    <w:p w:rsidR="003D35D2" w:rsidRDefault="003D35D2" w:rsidP="003D35D2">
      <w:pPr>
        <w:pStyle w:val="GvdeMetni"/>
        <w:spacing w:line="300" w:lineRule="auto"/>
        <w:ind w:left="538" w:right="534" w:firstLine="340"/>
        <w:jc w:val="both"/>
      </w:pPr>
      <w:r>
        <w:t xml:space="preserve">İspanya’da tarımda verimlilik 1980’lerin başlarından beri hızla artmış ancak; bu durum sektörde istihdamın azalmasını da beraberinde getirmiştir. Tarım ve balıkçılık sektörlerinde 1976 yılında toplam </w:t>
      </w:r>
      <w:proofErr w:type="gramStart"/>
      <w:r>
        <w:t>2.6</w:t>
      </w:r>
      <w:proofErr w:type="gramEnd"/>
      <w:r>
        <w:t xml:space="preserve"> milyon olan istihdam, 1999 yılı sonunda 1 milyonun altına gerilemiş ve 2000 yılı itibariyle toplam istihdamın % 6.8’ini oluşturmuştur. Bir yandan iklim şartlarının uygunluğu; öte yandan modern sistemlerin kullanılmasıyla. Bununla birlikte, daha çok kuru ve verimsiz olan ve ülkenin orta kesimlerindeki düzlüklerde gerçekleştirilen tahıl üretimi iklim değişimlerinden önemli ölçüde etkilenmektedir.</w:t>
      </w:r>
    </w:p>
    <w:p w:rsidR="003D35D2" w:rsidRDefault="003D35D2" w:rsidP="003D35D2">
      <w:pPr>
        <w:pStyle w:val="GvdeMetni"/>
        <w:spacing w:line="300" w:lineRule="auto"/>
        <w:ind w:left="538" w:right="534" w:firstLine="340"/>
        <w:jc w:val="both"/>
      </w:pPr>
      <w:r>
        <w:t>Yarımada ve ada koşulları gösteren İspanya’nın fiziki yapı özelliği ve coğrafi durumu, Atlantik-</w:t>
      </w:r>
      <w:proofErr w:type="spellStart"/>
      <w:r>
        <w:t>Kantabrik</w:t>
      </w:r>
      <w:proofErr w:type="spellEnd"/>
      <w:r>
        <w:t xml:space="preserve"> ve Akdeniz etkisi, çeşitli tarım sistemleri ve radikal olarak farklı olan insan yerleşme şekillerine neden olan farklı bir kırma iklim ortaya çıkarmıştır.</w:t>
      </w:r>
    </w:p>
    <w:p w:rsidR="003D35D2" w:rsidRDefault="003D35D2" w:rsidP="003D35D2">
      <w:pPr>
        <w:pStyle w:val="GvdeMetni"/>
        <w:spacing w:line="300" w:lineRule="auto"/>
        <w:ind w:left="538" w:right="534" w:firstLine="340"/>
        <w:jc w:val="both"/>
      </w:pPr>
      <w:r>
        <w:t>Ulusal toprakların farklı bölgelerinde hükmeden çeşitli iklim şartlarının sonucu olarak İspanyol tarımının ürün çeşitliliği bilinmektedir. Ilık iklim türlerinden tropikal türlere kadar Akdeniz’in tipik mahsulleri yetiştirilir.</w:t>
      </w:r>
    </w:p>
    <w:p w:rsidR="003D35D2" w:rsidRDefault="003D35D2" w:rsidP="003D35D2">
      <w:pPr>
        <w:pStyle w:val="GvdeMetni"/>
        <w:spacing w:line="300" w:lineRule="auto"/>
        <w:ind w:left="538" w:right="534" w:firstLine="340"/>
        <w:jc w:val="both"/>
      </w:pPr>
      <w:r>
        <w:t>Sebze meyve üretimi, büyük bir ürün çeşitliliğiyle İspanyol tarım ürünlerinin yaklaşık yarısını teşkil etmektedir. Bu ürünlerden çoğu, ihracatın sayıca önemli bir bölümüdür. Diğer yandan yıldan yıla kapasitesini artıran ve geniş bir ürün yelpazesi sunan İspanya’daki gıda dönüşüm sanayi, önemli bir yer tutar. Bunların arasında konserve sanayi belirtilebilir.</w:t>
      </w:r>
    </w:p>
    <w:p w:rsidR="003D35D2" w:rsidRDefault="003D35D2" w:rsidP="003D35D2">
      <w:pPr>
        <w:pStyle w:val="GvdeMetni"/>
        <w:spacing w:before="7"/>
        <w:rPr>
          <w:sz w:val="30"/>
        </w:rPr>
      </w:pPr>
    </w:p>
    <w:p w:rsidR="003D35D2" w:rsidRDefault="003D35D2" w:rsidP="003D35D2">
      <w:pPr>
        <w:pStyle w:val="Balk1"/>
        <w:numPr>
          <w:ilvl w:val="3"/>
          <w:numId w:val="10"/>
        </w:numPr>
        <w:tabs>
          <w:tab w:val="left" w:pos="1660"/>
        </w:tabs>
      </w:pPr>
      <w:bookmarkStart w:id="14" w:name="_Toc521586997"/>
      <w:r>
        <w:t>Zeytin</w:t>
      </w:r>
      <w:bookmarkEnd w:id="14"/>
    </w:p>
    <w:p w:rsidR="003D35D2" w:rsidRDefault="003D35D2" w:rsidP="003D35D2">
      <w:pPr>
        <w:pStyle w:val="GvdeMetni"/>
        <w:spacing w:before="67" w:line="300" w:lineRule="auto"/>
        <w:ind w:left="538" w:right="536" w:firstLine="340"/>
        <w:jc w:val="both"/>
      </w:pPr>
      <w:r>
        <w:t>Yemeklik zeytinin dünyadaki üretimi, bir milyon ton civarında gerçekleşmektedir. Bunların yaklaşık %30’u İspanya’ya aittir. Bu üretimin %75’i yeşil zeytin ve %25’i de siyah ve değişen renklerde zeytinin işlenmesidir.</w:t>
      </w:r>
    </w:p>
    <w:p w:rsidR="003D35D2" w:rsidRDefault="003D35D2" w:rsidP="003D35D2">
      <w:pPr>
        <w:pStyle w:val="GvdeMetni"/>
        <w:spacing w:line="300" w:lineRule="auto"/>
        <w:ind w:left="538" w:right="535" w:firstLine="340"/>
        <w:jc w:val="both"/>
      </w:pPr>
      <w:r>
        <w:t>Ürünün yarısı iç pazarda tüketilmekte, diğer yarısı ise yüzden fazla ülkeye ihraç edilmektedir. İhraç edilen zeytinin büyük çoğunluğu (%75’i) camlarda, teneke kutularda ya da poşetlerde ambalajlı olarak satılmakta ve geri kalanı ise taneli olarak satılmaktadır.</w:t>
      </w:r>
    </w:p>
    <w:p w:rsidR="003D35D2" w:rsidRDefault="003D35D2" w:rsidP="003D35D2">
      <w:pPr>
        <w:widowControl/>
        <w:autoSpaceDE/>
        <w:autoSpaceDN/>
        <w:spacing w:line="300" w:lineRule="auto"/>
        <w:sectPr w:rsidR="003D35D2" w:rsidSect="006A245F">
          <w:pgSz w:w="12240" w:h="15840"/>
          <w:pgMar w:top="520" w:right="880" w:bottom="960" w:left="880" w:header="0" w:footer="768" w:gutter="0"/>
          <w:pgNumType w:start="16"/>
          <w:cols w:space="708"/>
        </w:sectPr>
      </w:pPr>
    </w:p>
    <w:p w:rsidR="003D35D2" w:rsidRDefault="003D35D2" w:rsidP="003D35D2">
      <w:pPr>
        <w:pStyle w:val="GvdeMetni"/>
        <w:spacing w:before="186" w:line="300" w:lineRule="auto"/>
        <w:ind w:left="538" w:right="536" w:firstLine="340"/>
        <w:jc w:val="both"/>
      </w:pPr>
      <w:r>
        <w:lastRenderedPageBreak/>
        <w:t>İspanya, yemeklik zeytin konusunda dünyanın birinci üreticisi ve ihracatçısıdır. Bu durum, modern bir sanayinin teknolojik ilerlemeleriyle birlikte zeytin kalitesinin ve geleneğin birleştiği bir sektörün çabasına ve profesyonelliğine bağlıdır.</w:t>
      </w:r>
    </w:p>
    <w:p w:rsidR="003D35D2" w:rsidRDefault="003D35D2" w:rsidP="003D35D2">
      <w:pPr>
        <w:spacing w:line="275" w:lineRule="exact"/>
        <w:ind w:left="879"/>
        <w:rPr>
          <w:sz w:val="24"/>
        </w:rPr>
      </w:pPr>
      <w:r>
        <w:rPr>
          <w:b/>
          <w:sz w:val="24"/>
        </w:rPr>
        <w:t xml:space="preserve">Dünya’da toplam üretim: </w:t>
      </w:r>
      <w:r>
        <w:rPr>
          <w:sz w:val="24"/>
        </w:rPr>
        <w:t>980.000 Ton.</w:t>
      </w:r>
    </w:p>
    <w:p w:rsidR="003D35D2" w:rsidRDefault="003D35D2" w:rsidP="003D35D2">
      <w:pPr>
        <w:spacing w:before="70" w:line="300" w:lineRule="auto"/>
        <w:ind w:left="879" w:right="5412"/>
        <w:rPr>
          <w:sz w:val="24"/>
        </w:rPr>
      </w:pPr>
      <w:r>
        <w:rPr>
          <w:sz w:val="24"/>
        </w:rPr>
        <w:t>İ</w:t>
      </w:r>
      <w:r>
        <w:rPr>
          <w:b/>
          <w:sz w:val="24"/>
        </w:rPr>
        <w:t xml:space="preserve">spanya’da üretim: </w:t>
      </w:r>
      <w:r>
        <w:rPr>
          <w:sz w:val="24"/>
        </w:rPr>
        <w:t xml:space="preserve">300.000 Ton. </w:t>
      </w:r>
      <w:r>
        <w:rPr>
          <w:b/>
          <w:sz w:val="24"/>
        </w:rPr>
        <w:t xml:space="preserve">Dünya’da toplam ihracat: </w:t>
      </w:r>
      <w:r>
        <w:rPr>
          <w:sz w:val="24"/>
        </w:rPr>
        <w:t>277.000 Ton. İ</w:t>
      </w:r>
      <w:r>
        <w:rPr>
          <w:b/>
          <w:sz w:val="24"/>
        </w:rPr>
        <w:t xml:space="preserve">spanya’nın ihracatı: </w:t>
      </w:r>
      <w:r>
        <w:rPr>
          <w:sz w:val="24"/>
        </w:rPr>
        <w:t>125.000 Ton.</w:t>
      </w:r>
      <w:r>
        <w:rPr>
          <w:sz w:val="24"/>
          <w:vertAlign w:val="superscript"/>
        </w:rPr>
        <w:t>5</w:t>
      </w:r>
    </w:p>
    <w:p w:rsidR="003D35D2" w:rsidRDefault="003D35D2" w:rsidP="003D35D2">
      <w:pPr>
        <w:pStyle w:val="GvdeMetni"/>
        <w:spacing w:before="7"/>
        <w:rPr>
          <w:sz w:val="30"/>
        </w:rPr>
      </w:pPr>
    </w:p>
    <w:p w:rsidR="003D35D2" w:rsidRDefault="003D35D2" w:rsidP="003D35D2">
      <w:pPr>
        <w:pStyle w:val="Balk1"/>
        <w:numPr>
          <w:ilvl w:val="3"/>
          <w:numId w:val="10"/>
        </w:numPr>
        <w:tabs>
          <w:tab w:val="left" w:pos="1789"/>
        </w:tabs>
        <w:spacing w:before="1"/>
        <w:ind w:left="1788" w:hanging="845"/>
      </w:pPr>
      <w:bookmarkStart w:id="15" w:name="_Toc521586998"/>
      <w:r>
        <w:t>Zeytin</w:t>
      </w:r>
      <w:r>
        <w:rPr>
          <w:spacing w:val="-2"/>
        </w:rPr>
        <w:t xml:space="preserve"> </w:t>
      </w:r>
      <w:r>
        <w:t>Ya</w:t>
      </w:r>
      <w:r>
        <w:rPr>
          <w:b w:val="0"/>
        </w:rPr>
        <w:t>ğ</w:t>
      </w:r>
      <w:r>
        <w:t>ı</w:t>
      </w:r>
      <w:bookmarkEnd w:id="15"/>
    </w:p>
    <w:p w:rsidR="003D35D2" w:rsidRDefault="003D35D2" w:rsidP="003D35D2">
      <w:pPr>
        <w:pStyle w:val="GvdeMetni"/>
        <w:spacing w:before="65" w:line="300" w:lineRule="auto"/>
        <w:ind w:left="538" w:right="536" w:firstLine="340"/>
        <w:jc w:val="both"/>
      </w:pPr>
      <w:r>
        <w:t>Zeytinyağı, İspanyol tarımsal gıda ihracatının en belirgin ürünlerinden biridir. İspanya, yeni kampanyalarla 1.000.000 tona ulaşan yarım yıllık 700.000 – 800.000 ton üretimle dünyanın birinci sıradaki zeytinyağı üreticisidir. 2 milyon hektardan fazla bir alanı kaplayan 250 milyondan fazla zeytin ağacıyla zeytincilik yapılan yüzölçümü, dünyanın zeytincilik yapılan yüzölçümünün %25’inden fazlasını temsil</w:t>
      </w:r>
      <w:r>
        <w:rPr>
          <w:spacing w:val="-1"/>
        </w:rPr>
        <w:t xml:space="preserve"> </w:t>
      </w:r>
      <w:r>
        <w:t>etmektedir.</w:t>
      </w:r>
    </w:p>
    <w:p w:rsidR="003D35D2" w:rsidRDefault="003D35D2" w:rsidP="003D35D2">
      <w:pPr>
        <w:pStyle w:val="GvdeMetni"/>
        <w:spacing w:before="1" w:line="300" w:lineRule="auto"/>
        <w:ind w:left="538" w:right="534" w:firstLine="340"/>
        <w:jc w:val="both"/>
      </w:pPr>
      <w:r>
        <w:t>Ayrıca İspanya, son on yılda bazı kampanyalarla 400.000 tona ulaşan yarım yıllık 200.000 tonluk ihracatla dünyanın birinci ihracatçı ülkesidir.</w:t>
      </w:r>
    </w:p>
    <w:p w:rsidR="003D35D2" w:rsidRDefault="003D35D2" w:rsidP="003D35D2">
      <w:pPr>
        <w:pStyle w:val="GvdeMetni"/>
        <w:spacing w:before="1" w:line="300" w:lineRule="auto"/>
        <w:ind w:left="538" w:right="535" w:firstLine="340"/>
        <w:jc w:val="both"/>
      </w:pPr>
      <w:r>
        <w:t>İspanyol Zeytin Yağı, 5 kıtada 100’den fazla ülkeye ihraç edilmektedir. Tane olarak (temel olarak Avrupa Birliği ülkelerine yönelen ihracatlar) ya da tüketicileri lokanta, kuruluşlar ve dünyanın en iyi yemek kurumlarına doğrudan gönderilen asgari 5 litrelik ambalajlarda ihraç edilmesine bağlı olarak, ana pazarlar değişiklik göstermektedir.</w:t>
      </w:r>
    </w:p>
    <w:p w:rsidR="003D35D2" w:rsidRDefault="003D35D2" w:rsidP="003D35D2">
      <w:pPr>
        <w:pStyle w:val="GvdeMetni"/>
        <w:spacing w:before="6"/>
        <w:rPr>
          <w:sz w:val="30"/>
        </w:rPr>
      </w:pPr>
    </w:p>
    <w:p w:rsidR="003D35D2" w:rsidRDefault="003D35D2" w:rsidP="003D35D2">
      <w:pPr>
        <w:pStyle w:val="Balk1"/>
        <w:numPr>
          <w:ilvl w:val="2"/>
          <w:numId w:val="14"/>
        </w:numPr>
        <w:tabs>
          <w:tab w:val="left" w:pos="1528"/>
        </w:tabs>
      </w:pPr>
      <w:bookmarkStart w:id="16" w:name="_Toc521586999"/>
      <w:r>
        <w:t>Ormancılık</w:t>
      </w:r>
      <w:bookmarkEnd w:id="16"/>
    </w:p>
    <w:p w:rsidR="003D35D2" w:rsidRDefault="003D35D2" w:rsidP="003D35D2">
      <w:pPr>
        <w:pStyle w:val="GvdeMetni"/>
        <w:spacing w:before="68" w:line="300" w:lineRule="auto"/>
        <w:ind w:left="538" w:right="535" w:firstLine="340"/>
        <w:jc w:val="both"/>
      </w:pPr>
      <w:r>
        <w:t xml:space="preserve">İspanya’nın topraklarının %33’ü devlet elinde bulunan ormanlık alanla kaplıdır. Ülkede devletin girişimi ve AB fonlarından sağlanan mali destek ile yeniden </w:t>
      </w:r>
      <w:proofErr w:type="spellStart"/>
      <w:r>
        <w:t>ormanlandırma</w:t>
      </w:r>
      <w:proofErr w:type="spellEnd"/>
      <w:r>
        <w:t xml:space="preserve"> projesi başlatılmıştır. 2001-2006 yılları arasında, % 72’si AB fonlarından gelecek olan, 440 milyon ECU tutarında bir harcama ile 153.000 hektarlık alan yeniden ağaçlandırılarak bir yandan çölleşmenin bir yandan da ihtiyaçtan fazla gıda üretimi yapılmasının önüne geçilmiştir</w:t>
      </w:r>
    </w:p>
    <w:p w:rsidR="003D35D2" w:rsidRDefault="003D35D2" w:rsidP="003D35D2">
      <w:pPr>
        <w:pStyle w:val="GvdeMetni"/>
        <w:rPr>
          <w:sz w:val="33"/>
        </w:rPr>
      </w:pPr>
    </w:p>
    <w:p w:rsidR="003D35D2" w:rsidRDefault="003D35D2" w:rsidP="003D35D2">
      <w:pPr>
        <w:pStyle w:val="Balk1"/>
        <w:numPr>
          <w:ilvl w:val="2"/>
          <w:numId w:val="14"/>
        </w:numPr>
        <w:tabs>
          <w:tab w:val="left" w:pos="1464"/>
        </w:tabs>
        <w:spacing w:before="1"/>
        <w:ind w:left="1463" w:hanging="584"/>
      </w:pPr>
      <w:bookmarkStart w:id="17" w:name="_Toc521587000"/>
      <w:r>
        <w:t>Balıkçılık</w:t>
      </w:r>
      <w:bookmarkEnd w:id="17"/>
    </w:p>
    <w:p w:rsidR="003D35D2" w:rsidRDefault="003D35D2" w:rsidP="003D35D2">
      <w:pPr>
        <w:pStyle w:val="GvdeMetni"/>
        <w:spacing w:before="67" w:line="300" w:lineRule="auto"/>
        <w:ind w:left="538" w:right="533" w:firstLine="340"/>
        <w:jc w:val="both"/>
      </w:pPr>
      <w:r>
        <w:t xml:space="preserve">Ülkenin konumu ve tüketim miktarının (yıllık kişi başına 40 kg) etkisiyle İspanya Avrupa’nın en geniş balıkçılık filosuna sahiptir. (17.000 gemi) AB içerisinde balık mahsulünün %16'sı İspanya tarafından elde edilmektedir. Başlıca derin deniz limanı, Avrupa’nın en büyük balıkçılık limanı olan Galiçya kenti </w:t>
      </w:r>
      <w:proofErr w:type="spellStart"/>
      <w:r>
        <w:t>Vigo'dadır</w:t>
      </w:r>
      <w:proofErr w:type="spellEnd"/>
      <w:r>
        <w:t>. Endüstri 75.000 civarında balıkçı ve sahil faaliyetleriyle alakalı olarak 375.000 işçi istihdam etmektedir. Büyük kapasitesine karşın, yüksek düzeyde iç</w:t>
      </w:r>
    </w:p>
    <w:p w:rsidR="003D35D2" w:rsidRDefault="003D35D2" w:rsidP="003D35D2">
      <w:pPr>
        <w:widowControl/>
        <w:autoSpaceDE/>
        <w:autoSpaceDN/>
        <w:rPr>
          <w:sz w:val="20"/>
        </w:rPr>
        <w:sectPr w:rsidR="003D35D2">
          <w:pgSz w:w="12240" w:h="15840"/>
          <w:pgMar w:top="1580" w:right="880" w:bottom="960" w:left="880" w:header="518" w:footer="768" w:gutter="0"/>
          <w:cols w:space="708"/>
        </w:sectPr>
      </w:pPr>
    </w:p>
    <w:p w:rsidR="003D35D2" w:rsidRDefault="003D35D2" w:rsidP="003D35D2">
      <w:pPr>
        <w:pStyle w:val="GvdeMetni"/>
        <w:spacing w:before="6"/>
        <w:rPr>
          <w:b/>
          <w:sz w:val="23"/>
        </w:rPr>
      </w:pPr>
    </w:p>
    <w:p w:rsidR="003D35D2" w:rsidRDefault="003D35D2" w:rsidP="003D35D2">
      <w:pPr>
        <w:pStyle w:val="GvdeMetni"/>
        <w:ind w:left="538"/>
      </w:pPr>
      <w:proofErr w:type="gramStart"/>
      <w:r>
        <w:t>tüketim</w:t>
      </w:r>
      <w:proofErr w:type="gramEnd"/>
      <w:r>
        <w:t xml:space="preserve"> ve balık mahsulünün İspanyol gemilerince yabancı limanlara bırakılması sonucu büyük çapta açık vermektedir. Açık denizde avlanabilen İspanyol tekneler toplam avın % 70’ini</w:t>
      </w:r>
      <w:r>
        <w:rPr>
          <w:spacing w:val="-4"/>
        </w:rPr>
        <w:t xml:space="preserve"> </w:t>
      </w:r>
      <w:r>
        <w:t>sağlamaktadırlar.</w:t>
      </w:r>
    </w:p>
    <w:p w:rsidR="003D35D2" w:rsidRDefault="003D35D2" w:rsidP="003D35D2">
      <w:pPr>
        <w:pStyle w:val="GvdeMetni"/>
        <w:spacing w:before="7"/>
        <w:rPr>
          <w:sz w:val="36"/>
        </w:rPr>
      </w:pPr>
    </w:p>
    <w:p w:rsidR="003D35D2" w:rsidRDefault="003D35D2" w:rsidP="003D35D2">
      <w:pPr>
        <w:pStyle w:val="Balk1"/>
        <w:numPr>
          <w:ilvl w:val="2"/>
          <w:numId w:val="14"/>
        </w:numPr>
        <w:tabs>
          <w:tab w:val="left" w:pos="1528"/>
        </w:tabs>
      </w:pPr>
      <w:bookmarkStart w:id="18" w:name="_Toc521587001"/>
      <w:r>
        <w:t>Sanayi</w:t>
      </w:r>
      <w:bookmarkEnd w:id="18"/>
    </w:p>
    <w:p w:rsidR="003D35D2" w:rsidRDefault="003D35D2" w:rsidP="003D35D2">
      <w:pPr>
        <w:pStyle w:val="GvdeMetni"/>
        <w:spacing w:before="68" w:line="300" w:lineRule="auto"/>
        <w:ind w:left="538" w:right="535" w:firstLine="340"/>
        <w:jc w:val="both"/>
      </w:pPr>
      <w:proofErr w:type="spellStart"/>
      <w:r>
        <w:t>GSYH'nın</w:t>
      </w:r>
      <w:proofErr w:type="spellEnd"/>
      <w:r>
        <w:t xml:space="preserve"> %25'ine tekabül eden sanayi sektörü ile İspanyol ekonomisi yapısıyla sanayileşmiş bir ülkedir. İspanya sanayii son on yılda önemli değişimler geçirmiştir.  İspanya'nın AB'ne girmesi ile ülke ekonomisi dışarıya açılmış ve şirketlerini yabancı rekabetine maruz bırakmıştır.</w:t>
      </w:r>
    </w:p>
    <w:p w:rsidR="003D35D2" w:rsidRDefault="003D35D2" w:rsidP="003D35D2">
      <w:pPr>
        <w:pStyle w:val="GvdeMetni"/>
        <w:spacing w:line="300" w:lineRule="auto"/>
        <w:ind w:left="538" w:right="536" w:firstLine="340"/>
        <w:jc w:val="both"/>
      </w:pPr>
      <w:r>
        <w:t xml:space="preserve">Ülkenin Avrupa Birliğine üye olmasından beri, güçlü doğrudan yabancı sermaye artışı faaliyetlerde yeniden yapılanma sürecini desteklemiş olup, böylelikle İspanyol şirketlerinin teknolojik gelişimi ve rekabet gücü artırılmıştır. Halen İspanyol sanayi 3 büyük eğilim sergilemektedir: Euro bölgesine </w:t>
      </w:r>
      <w:proofErr w:type="gramStart"/>
      <w:r>
        <w:t>entegrasyon</w:t>
      </w:r>
      <w:proofErr w:type="gramEnd"/>
      <w:r>
        <w:t>, küreselleşme ve</w:t>
      </w:r>
      <w:r>
        <w:rPr>
          <w:spacing w:val="55"/>
        </w:rPr>
        <w:t xml:space="preserve"> </w:t>
      </w:r>
      <w:r>
        <w:t>serbestleşme.</w:t>
      </w:r>
    </w:p>
    <w:p w:rsidR="003D35D2" w:rsidRDefault="003D35D2" w:rsidP="003D35D2">
      <w:pPr>
        <w:pStyle w:val="GvdeMetni"/>
        <w:spacing w:line="300" w:lineRule="auto"/>
        <w:ind w:left="538" w:right="533" w:firstLine="340"/>
        <w:jc w:val="both"/>
      </w:pPr>
      <w:r>
        <w:t>Telekomünikasyon ve enerji sektöründeki mevcut tekeller giderek ortadan kaldırılmış olup, her iki sektör de artık rekabetçi bir ortamda faaliyettedir. Ayrıca özelleştirme süreçleri tamamlanmış bulunmaktadır. Sanayi politikası halen araştırma ve geliştirmeyi desteklemeye odaklanmıştır. İspanyol şirketleri uzun süredir rekabet güçlerini artırmak amacıyla modern teknoloji kullanımına yönelik yoğun çaba sarf etmektedir.</w:t>
      </w:r>
    </w:p>
    <w:p w:rsidR="003D35D2" w:rsidRDefault="003D35D2" w:rsidP="003D35D2">
      <w:pPr>
        <w:pStyle w:val="GvdeMetni"/>
        <w:spacing w:line="300" w:lineRule="auto"/>
        <w:ind w:left="538" w:right="533" w:firstLine="340"/>
        <w:jc w:val="both"/>
      </w:pPr>
      <w:r>
        <w:t>Sanayi sektörü hizmet sektörünün 1/3'i büyüklüğünde olsa da, ciro bakımından en büyük şirketlerin çoğu sanayi sektöründedir. Başlıca sanayi sektörleri enerji üretimi, petrol ve kimyasallar, taşıt imalâtı ve gıda işleme sektörleridir.</w:t>
      </w:r>
    </w:p>
    <w:p w:rsidR="003D35D2" w:rsidRDefault="003D35D2" w:rsidP="003D35D2">
      <w:pPr>
        <w:pStyle w:val="GvdeMetni"/>
        <w:spacing w:before="5"/>
      </w:pPr>
    </w:p>
    <w:p w:rsidR="003D35D2" w:rsidRDefault="003D35D2" w:rsidP="003D35D2">
      <w:pPr>
        <w:pStyle w:val="Balk2"/>
        <w:spacing w:after="3"/>
        <w:ind w:left="0"/>
      </w:pPr>
    </w:p>
    <w:p w:rsidR="003D35D2" w:rsidRDefault="003D35D2" w:rsidP="003D35D2">
      <w:pPr>
        <w:pStyle w:val="GvdeMetni"/>
        <w:spacing w:line="300" w:lineRule="auto"/>
        <w:ind w:left="538" w:right="534" w:firstLine="340"/>
        <w:jc w:val="both"/>
      </w:pPr>
      <w:r>
        <w:t xml:space="preserve">İspanya'nın geleneksel sanayi merkezi, demir ve çelik işlerinin yakınında </w:t>
      </w:r>
      <w:proofErr w:type="spellStart"/>
      <w:r>
        <w:t>metalurji</w:t>
      </w:r>
      <w:proofErr w:type="spellEnd"/>
      <w:r>
        <w:t xml:space="preserve"> sanayilerinin geliştiği Bask eyaleti ile tekstil sektörünün endüstriyel gelişimin öncüsü olduğu </w:t>
      </w:r>
      <w:proofErr w:type="spellStart"/>
      <w:r>
        <w:t>Catalonya'dır</w:t>
      </w:r>
      <w:proofErr w:type="spellEnd"/>
      <w:r>
        <w:t>.</w:t>
      </w:r>
    </w:p>
    <w:p w:rsidR="003D35D2" w:rsidRDefault="003D35D2" w:rsidP="003D35D2">
      <w:pPr>
        <w:widowControl/>
        <w:autoSpaceDE/>
        <w:autoSpaceDN/>
        <w:spacing w:line="300" w:lineRule="auto"/>
        <w:sectPr w:rsidR="003D35D2">
          <w:pgSz w:w="12240" w:h="15840"/>
          <w:pgMar w:top="520" w:right="880" w:bottom="960" w:left="880" w:header="0" w:footer="768" w:gutter="0"/>
          <w:cols w:space="708"/>
        </w:sectPr>
      </w:pPr>
    </w:p>
    <w:p w:rsidR="003D35D2" w:rsidRDefault="003D35D2" w:rsidP="003D35D2">
      <w:pPr>
        <w:pStyle w:val="GvdeMetni"/>
        <w:spacing w:before="2"/>
        <w:rPr>
          <w:b/>
        </w:rPr>
      </w:pPr>
    </w:p>
    <w:p w:rsidR="003D35D2" w:rsidRDefault="003D35D2" w:rsidP="003D35D2">
      <w:pPr>
        <w:pStyle w:val="Balk1"/>
        <w:numPr>
          <w:ilvl w:val="3"/>
          <w:numId w:val="14"/>
        </w:numPr>
        <w:tabs>
          <w:tab w:val="left" w:pos="1722"/>
        </w:tabs>
        <w:ind w:hanging="842"/>
      </w:pPr>
      <w:bookmarkStart w:id="19" w:name="_Toc521587002"/>
      <w:r>
        <w:t>Otomotiv Sanayi: Araçlar ve Yedek</w:t>
      </w:r>
      <w:r>
        <w:rPr>
          <w:spacing w:val="-1"/>
        </w:rPr>
        <w:t xml:space="preserve"> </w:t>
      </w:r>
      <w:r>
        <w:t>Parçalar</w:t>
      </w:r>
      <w:bookmarkEnd w:id="19"/>
    </w:p>
    <w:p w:rsidR="003D35D2" w:rsidRDefault="003D35D2" w:rsidP="003D35D2">
      <w:pPr>
        <w:pStyle w:val="GvdeMetni"/>
        <w:spacing w:before="68" w:line="300" w:lineRule="auto"/>
        <w:ind w:left="538" w:right="536" w:firstLine="340"/>
        <w:jc w:val="both"/>
      </w:pPr>
      <w:r>
        <w:t xml:space="preserve">Otomotiv sektörü, belli başlı İspanyol sanayilerinden biridir. 2001 yılında İspanya, dünyanın altıncı otomobil üreticisi olmuştur. Günümüzde de Opel, </w:t>
      </w:r>
      <w:proofErr w:type="spellStart"/>
      <w:r>
        <w:t>Citroen</w:t>
      </w:r>
      <w:proofErr w:type="spellEnd"/>
      <w:r>
        <w:t>, Mercedes, Renault ya da Ford gibi 12 otomobil ve kamyon üreticisi mevcuttur. Son yıllardaki araç üretimi 3 milyon civarındadır.</w:t>
      </w:r>
    </w:p>
    <w:p w:rsidR="003D35D2" w:rsidRDefault="003D35D2" w:rsidP="003D35D2">
      <w:pPr>
        <w:pStyle w:val="GvdeMetni"/>
        <w:spacing w:line="300" w:lineRule="auto"/>
        <w:ind w:left="538" w:right="534" w:firstLine="340"/>
        <w:jc w:val="both"/>
      </w:pPr>
      <w:r>
        <w:t>İspanyol topraklarında kurulu 600’den fazla yedek parça üreticisi şirket, bu fabrikalara malzeme sağlamaktadır, ayrıca en modern üretim ve lojistik ürün destekli olarak, üretimlerin yüksek bir oranı ihraç edilmektedir.</w:t>
      </w:r>
    </w:p>
    <w:p w:rsidR="003D35D2" w:rsidRDefault="003D35D2" w:rsidP="003D35D2">
      <w:pPr>
        <w:pStyle w:val="GvdeMetni"/>
        <w:spacing w:before="8"/>
        <w:rPr>
          <w:sz w:val="30"/>
        </w:rPr>
      </w:pPr>
    </w:p>
    <w:p w:rsidR="003D35D2" w:rsidRDefault="003D35D2" w:rsidP="003D35D2">
      <w:pPr>
        <w:pStyle w:val="Balk1"/>
        <w:numPr>
          <w:ilvl w:val="2"/>
          <w:numId w:val="16"/>
        </w:numPr>
        <w:tabs>
          <w:tab w:val="left" w:pos="1528"/>
        </w:tabs>
      </w:pPr>
      <w:bookmarkStart w:id="20" w:name="_Toc521587003"/>
      <w:r>
        <w:t>Enerji</w:t>
      </w:r>
      <w:bookmarkEnd w:id="20"/>
    </w:p>
    <w:p w:rsidR="003D35D2" w:rsidRDefault="003D35D2" w:rsidP="003D35D2">
      <w:pPr>
        <w:pStyle w:val="GvdeMetni"/>
        <w:spacing w:before="65" w:line="300" w:lineRule="auto"/>
        <w:ind w:left="538" w:right="534" w:firstLine="340"/>
        <w:jc w:val="both"/>
      </w:pPr>
      <w:r>
        <w:t>İspanya, petrol ve doğal gaz ihtiyacının %99’u ve kömür ihtiyacının da %51’i için ithalata bağımlı bir ülkedir. Çok yavaş ama istikrarlı bir yeniden yapılanma süreci içinde bulunan ülke içi kömür üretim sektörünün rekabetçi bir yapısı yoktur ve devlet desteği ile ayakta durmaktadır. Ülkede petrol ve doğal gaz rezervi arama çalışmaları sonuçsuz kalmıştır. Hükümet daha ziyade uzun vadeli arz anlaşmaları yapmaktadır veya yurtdışından rezerv satın almaktadır.</w:t>
      </w:r>
    </w:p>
    <w:p w:rsidR="003D35D2" w:rsidRDefault="003D35D2" w:rsidP="003D35D2">
      <w:pPr>
        <w:pStyle w:val="GvdeMetni"/>
        <w:spacing w:before="1" w:line="300" w:lineRule="auto"/>
        <w:ind w:left="538" w:right="536" w:firstLine="340"/>
        <w:jc w:val="both"/>
      </w:pPr>
      <w:r>
        <w:t xml:space="preserve">Enerjinin daha etkin kullanımının sağlanması yönünde çalışmalar yapılmaktadır. </w:t>
      </w:r>
      <w:proofErr w:type="gramStart"/>
      <w:r>
        <w:t>Rüzgardan</w:t>
      </w:r>
      <w:proofErr w:type="gramEnd"/>
      <w:r>
        <w:t xml:space="preserve"> yararlanarak enerji üretiminin yapıldığı parkların sayısı son yıllarda hızla artmış, ülke bu açıdan Avrupa’nın önde gelen enerji üreticilerinden biri haline gelmiştir.</w:t>
      </w:r>
    </w:p>
    <w:p w:rsidR="003D35D2" w:rsidRDefault="003D35D2" w:rsidP="003D35D2">
      <w:pPr>
        <w:pStyle w:val="GvdeMetni"/>
        <w:spacing w:before="4"/>
        <w:rPr>
          <w:sz w:val="20"/>
        </w:rPr>
      </w:pPr>
    </w:p>
    <w:p w:rsidR="003D35D2" w:rsidRDefault="00243385" w:rsidP="003D35D2">
      <w:pPr>
        <w:pStyle w:val="Balk2"/>
        <w:spacing w:before="1"/>
        <w:ind w:left="879"/>
      </w:pPr>
      <w:r>
        <w:t>Tablo-2</w:t>
      </w:r>
      <w:r w:rsidR="003D35D2">
        <w:t xml:space="preserve">. Enerji </w:t>
      </w:r>
      <w:r w:rsidR="003D35D2">
        <w:rPr>
          <w:b w:val="0"/>
        </w:rPr>
        <w:t>İ</w:t>
      </w:r>
      <w:r w:rsidR="003D35D2">
        <w:t>statistikleri (milyon ton petrol olarak)</w:t>
      </w:r>
    </w:p>
    <w:p w:rsidR="003D35D2" w:rsidRDefault="003D35D2" w:rsidP="003D35D2">
      <w:pPr>
        <w:pStyle w:val="Balk2"/>
        <w:spacing w:before="1"/>
        <w:ind w:left="879"/>
      </w:pPr>
    </w:p>
    <w:tbl>
      <w:tblPr>
        <w:tblW w:w="7540" w:type="dxa"/>
        <w:tblInd w:w="47" w:type="dxa"/>
        <w:tblCellMar>
          <w:left w:w="70" w:type="dxa"/>
          <w:right w:w="70" w:type="dxa"/>
        </w:tblCellMar>
        <w:tblLook w:val="04A0" w:firstRow="1" w:lastRow="0" w:firstColumn="1" w:lastColumn="0" w:noHBand="0" w:noVBand="1"/>
      </w:tblPr>
      <w:tblGrid>
        <w:gridCol w:w="4180"/>
        <w:gridCol w:w="1060"/>
        <w:gridCol w:w="1180"/>
        <w:gridCol w:w="1120"/>
      </w:tblGrid>
      <w:tr w:rsidR="003D35D2" w:rsidTr="003D35D2">
        <w:trPr>
          <w:trHeight w:val="330"/>
        </w:trPr>
        <w:tc>
          <w:tcPr>
            <w:tcW w:w="4180" w:type="dxa"/>
            <w:tcBorders>
              <w:top w:val="double" w:sz="6" w:space="0" w:color="3F3F3F"/>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KURULU YENİLENEBİLİR ENERJİ KAYNAKLARI</w:t>
            </w:r>
          </w:p>
        </w:tc>
        <w:tc>
          <w:tcPr>
            <w:tcW w:w="106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2016</w:t>
            </w:r>
          </w:p>
        </w:tc>
        <w:tc>
          <w:tcPr>
            <w:tcW w:w="1180" w:type="dxa"/>
            <w:tcBorders>
              <w:top w:val="single" w:sz="4" w:space="0" w:color="3F3F3F"/>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2011</w:t>
            </w:r>
          </w:p>
        </w:tc>
        <w:tc>
          <w:tcPr>
            <w:tcW w:w="1120" w:type="dxa"/>
            <w:tcBorders>
              <w:top w:val="single" w:sz="4" w:space="0" w:color="3F3F3F"/>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2008</w:t>
            </w:r>
          </w:p>
        </w:tc>
      </w:tr>
      <w:tr w:rsidR="003D35D2" w:rsidTr="003D35D2">
        <w:trPr>
          <w:trHeight w:val="315"/>
        </w:trPr>
        <w:tc>
          <w:tcPr>
            <w:tcW w:w="418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Rüzgar</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Enerjisi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23 GW</w:t>
            </w:r>
          </w:p>
        </w:tc>
        <w:tc>
          <w:tcPr>
            <w:tcW w:w="1180" w:type="dxa"/>
            <w:tcBorders>
              <w:top w:val="single" w:sz="4" w:space="0" w:color="auto"/>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21.7 GW  </w:t>
            </w:r>
          </w:p>
        </w:tc>
        <w:tc>
          <w:tcPr>
            <w:tcW w:w="1120" w:type="dxa"/>
            <w:tcBorders>
              <w:top w:val="single" w:sz="4" w:space="0" w:color="auto"/>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16.7 GW</w:t>
            </w:r>
          </w:p>
        </w:tc>
      </w:tr>
      <w:tr w:rsidR="003D35D2" w:rsidTr="003D35D2">
        <w:trPr>
          <w:trHeight w:val="300"/>
        </w:trPr>
        <w:tc>
          <w:tcPr>
            <w:tcW w:w="41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Güneş</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Enerjisi</w:t>
            </w:r>
            <w:proofErr w:type="spellEnd"/>
          </w:p>
        </w:tc>
        <w:tc>
          <w:tcPr>
            <w:tcW w:w="106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7.13 GW</w:t>
            </w:r>
          </w:p>
        </w:tc>
        <w:tc>
          <w:tcPr>
            <w:tcW w:w="118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4.33 GW</w:t>
            </w:r>
          </w:p>
        </w:tc>
        <w:tc>
          <w:tcPr>
            <w:tcW w:w="112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3.35GW</w:t>
            </w:r>
          </w:p>
        </w:tc>
      </w:tr>
      <w:tr w:rsidR="003D35D2" w:rsidTr="003D35D2">
        <w:trPr>
          <w:trHeight w:val="300"/>
        </w:trPr>
        <w:tc>
          <w:tcPr>
            <w:tcW w:w="41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Hidrolik</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Güç</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Enerjisi</w:t>
            </w:r>
            <w:proofErr w:type="spellEnd"/>
          </w:p>
        </w:tc>
        <w:tc>
          <w:tcPr>
            <w:tcW w:w="106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18.6 GW</w:t>
            </w:r>
          </w:p>
        </w:tc>
        <w:tc>
          <w:tcPr>
            <w:tcW w:w="118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18.5 GW</w:t>
            </w:r>
          </w:p>
        </w:tc>
        <w:tc>
          <w:tcPr>
            <w:tcW w:w="112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16.1 GW</w:t>
            </w:r>
          </w:p>
        </w:tc>
      </w:tr>
    </w:tbl>
    <w:p w:rsidR="003D35D2" w:rsidRDefault="003D35D2" w:rsidP="003D35D2"/>
    <w:tbl>
      <w:tblPr>
        <w:tblW w:w="7552" w:type="dxa"/>
        <w:tblInd w:w="47" w:type="dxa"/>
        <w:tblCellMar>
          <w:left w:w="70" w:type="dxa"/>
          <w:right w:w="70" w:type="dxa"/>
        </w:tblCellMar>
        <w:tblLook w:val="04A0" w:firstRow="1" w:lastRow="0" w:firstColumn="1" w:lastColumn="0" w:noHBand="0" w:noVBand="1"/>
      </w:tblPr>
      <w:tblGrid>
        <w:gridCol w:w="4072"/>
        <w:gridCol w:w="1122"/>
        <w:gridCol w:w="1198"/>
        <w:gridCol w:w="1160"/>
      </w:tblGrid>
      <w:tr w:rsidR="003D35D2" w:rsidTr="003D35D2">
        <w:trPr>
          <w:trHeight w:val="374"/>
        </w:trPr>
        <w:tc>
          <w:tcPr>
            <w:tcW w:w="4072" w:type="dxa"/>
            <w:tcBorders>
              <w:top w:val="double" w:sz="6" w:space="0" w:color="3F3F3F"/>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KALAN YAKIT REZERVLERİ(</w:t>
            </w:r>
            <w:proofErr w:type="spellStart"/>
            <w:r>
              <w:rPr>
                <w:rFonts w:ascii="Calibri" w:hAnsi="Calibri" w:cs="Calibri"/>
                <w:b/>
                <w:bCs/>
                <w:color w:val="FFFFFF"/>
                <w:lang w:val="en-US" w:eastAsia="tr-TR"/>
              </w:rPr>
              <w:t>Milyon</w:t>
            </w:r>
            <w:proofErr w:type="spellEnd"/>
            <w:r>
              <w:rPr>
                <w:rFonts w:ascii="Calibri" w:hAnsi="Calibri" w:cs="Calibri"/>
                <w:b/>
                <w:bCs/>
                <w:color w:val="FFFFFF"/>
                <w:lang w:val="en-US" w:eastAsia="tr-TR"/>
              </w:rPr>
              <w:t xml:space="preserve"> Ton)</w:t>
            </w:r>
          </w:p>
        </w:tc>
        <w:tc>
          <w:tcPr>
            <w:tcW w:w="1122"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2016</w:t>
            </w:r>
          </w:p>
        </w:tc>
        <w:tc>
          <w:tcPr>
            <w:tcW w:w="1198" w:type="dxa"/>
            <w:tcBorders>
              <w:top w:val="single" w:sz="4" w:space="0" w:color="3F3F3F"/>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2011</w:t>
            </w:r>
          </w:p>
        </w:tc>
        <w:tc>
          <w:tcPr>
            <w:tcW w:w="1160" w:type="dxa"/>
            <w:tcBorders>
              <w:top w:val="single" w:sz="4" w:space="0" w:color="3F3F3F"/>
              <w:left w:val="nil"/>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2008</w:t>
            </w:r>
          </w:p>
        </w:tc>
      </w:tr>
      <w:tr w:rsidR="003D35D2" w:rsidTr="003D35D2">
        <w:trPr>
          <w:trHeight w:val="357"/>
        </w:trPr>
        <w:tc>
          <w:tcPr>
            <w:tcW w:w="4072"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KÖMÜR </w:t>
            </w:r>
          </w:p>
        </w:tc>
        <w:tc>
          <w:tcPr>
            <w:tcW w:w="1122"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371 </w:t>
            </w:r>
            <w:proofErr w:type="spellStart"/>
            <w:r>
              <w:rPr>
                <w:rFonts w:ascii="Calibri" w:hAnsi="Calibri" w:cs="Calibri"/>
                <w:color w:val="000000"/>
                <w:lang w:val="en-US" w:eastAsia="tr-TR"/>
              </w:rPr>
              <w:t>Mton</w:t>
            </w:r>
            <w:proofErr w:type="spellEnd"/>
          </w:p>
        </w:tc>
        <w:tc>
          <w:tcPr>
            <w:tcW w:w="1198" w:type="dxa"/>
            <w:tcBorders>
              <w:top w:val="single" w:sz="4" w:space="0" w:color="auto"/>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251 </w:t>
            </w:r>
            <w:proofErr w:type="spellStart"/>
            <w:r>
              <w:rPr>
                <w:rFonts w:ascii="Calibri" w:hAnsi="Calibri" w:cs="Calibri"/>
                <w:color w:val="000000"/>
                <w:lang w:val="en-US" w:eastAsia="tr-TR"/>
              </w:rPr>
              <w:t>Mton</w:t>
            </w:r>
            <w:proofErr w:type="spellEnd"/>
          </w:p>
        </w:tc>
        <w:tc>
          <w:tcPr>
            <w:tcW w:w="1160" w:type="dxa"/>
            <w:tcBorders>
              <w:top w:val="single" w:sz="4" w:space="0" w:color="auto"/>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251 </w:t>
            </w:r>
            <w:proofErr w:type="spellStart"/>
            <w:r>
              <w:rPr>
                <w:rFonts w:ascii="Calibri" w:hAnsi="Calibri" w:cs="Calibri"/>
                <w:color w:val="000000"/>
                <w:lang w:val="en-US" w:eastAsia="tr-TR"/>
              </w:rPr>
              <w:t>Mton</w:t>
            </w:r>
            <w:proofErr w:type="spellEnd"/>
          </w:p>
        </w:tc>
      </w:tr>
      <w:tr w:rsidR="003D35D2" w:rsidTr="003D35D2">
        <w:trPr>
          <w:trHeight w:val="340"/>
        </w:trPr>
        <w:tc>
          <w:tcPr>
            <w:tcW w:w="4072"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PETROL</w:t>
            </w:r>
          </w:p>
        </w:tc>
        <w:tc>
          <w:tcPr>
            <w:tcW w:w="1122"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19 </w:t>
            </w:r>
            <w:proofErr w:type="spellStart"/>
            <w:r>
              <w:rPr>
                <w:rFonts w:ascii="Calibri" w:hAnsi="Calibri" w:cs="Calibri"/>
                <w:color w:val="000000"/>
                <w:lang w:val="en-US" w:eastAsia="tr-TR"/>
              </w:rPr>
              <w:t>Mton</w:t>
            </w:r>
            <w:proofErr w:type="spellEnd"/>
          </w:p>
        </w:tc>
        <w:tc>
          <w:tcPr>
            <w:tcW w:w="1198"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20 </w:t>
            </w:r>
            <w:proofErr w:type="spellStart"/>
            <w:r>
              <w:rPr>
                <w:rFonts w:ascii="Calibri" w:hAnsi="Calibri" w:cs="Calibri"/>
                <w:color w:val="000000"/>
                <w:lang w:val="en-US" w:eastAsia="tr-TR"/>
              </w:rPr>
              <w:t>Mton</w:t>
            </w:r>
            <w:proofErr w:type="spellEnd"/>
          </w:p>
        </w:tc>
        <w:tc>
          <w:tcPr>
            <w:tcW w:w="116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20 </w:t>
            </w:r>
            <w:proofErr w:type="spellStart"/>
            <w:r>
              <w:rPr>
                <w:rFonts w:ascii="Calibri" w:hAnsi="Calibri" w:cs="Calibri"/>
                <w:color w:val="000000"/>
                <w:lang w:val="en-US" w:eastAsia="tr-TR"/>
              </w:rPr>
              <w:t>Mton</w:t>
            </w:r>
            <w:proofErr w:type="spellEnd"/>
          </w:p>
        </w:tc>
      </w:tr>
      <w:tr w:rsidR="003D35D2" w:rsidTr="003D35D2">
        <w:trPr>
          <w:trHeight w:val="340"/>
        </w:trPr>
        <w:tc>
          <w:tcPr>
            <w:tcW w:w="4072"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GAZ</w:t>
            </w:r>
          </w:p>
        </w:tc>
        <w:tc>
          <w:tcPr>
            <w:tcW w:w="1122"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2.25 </w:t>
            </w:r>
            <w:proofErr w:type="spellStart"/>
            <w:r>
              <w:rPr>
                <w:rFonts w:ascii="Calibri" w:hAnsi="Calibri" w:cs="Calibri"/>
                <w:color w:val="000000"/>
                <w:lang w:val="en-US" w:eastAsia="tr-TR"/>
              </w:rPr>
              <w:t>Mton</w:t>
            </w:r>
            <w:proofErr w:type="spellEnd"/>
          </w:p>
        </w:tc>
        <w:tc>
          <w:tcPr>
            <w:tcW w:w="1198"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2.18 </w:t>
            </w:r>
            <w:proofErr w:type="spellStart"/>
            <w:r>
              <w:rPr>
                <w:rFonts w:ascii="Calibri" w:hAnsi="Calibri" w:cs="Calibri"/>
                <w:color w:val="000000"/>
                <w:lang w:val="en-US" w:eastAsia="tr-TR"/>
              </w:rPr>
              <w:t>Mton</w:t>
            </w:r>
            <w:proofErr w:type="spellEnd"/>
          </w:p>
        </w:tc>
        <w:tc>
          <w:tcPr>
            <w:tcW w:w="1160" w:type="dxa"/>
            <w:tcBorders>
              <w:top w:val="nil"/>
              <w:left w:val="nil"/>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 xml:space="preserve">2.58 </w:t>
            </w:r>
            <w:proofErr w:type="spellStart"/>
            <w:r>
              <w:rPr>
                <w:rFonts w:ascii="Calibri" w:hAnsi="Calibri" w:cs="Calibri"/>
                <w:color w:val="000000"/>
                <w:lang w:val="en-US" w:eastAsia="tr-TR"/>
              </w:rPr>
              <w:t>Mton</w:t>
            </w:r>
            <w:proofErr w:type="spellEnd"/>
          </w:p>
        </w:tc>
      </w:tr>
    </w:tbl>
    <w:p w:rsidR="003D35D2" w:rsidRDefault="003D35D2" w:rsidP="003D35D2"/>
    <w:p w:rsidR="003D35D2" w:rsidRDefault="003D35D2" w:rsidP="003D35D2"/>
    <w:p w:rsidR="003D35D2" w:rsidRDefault="003D35D2" w:rsidP="003D35D2"/>
    <w:p w:rsidR="003D35D2" w:rsidRDefault="003D35D2" w:rsidP="003D35D2">
      <w:pPr>
        <w:widowControl/>
        <w:autoSpaceDE/>
        <w:autoSpaceDN/>
        <w:sectPr w:rsidR="003D35D2" w:rsidSect="006A245F">
          <w:pgSz w:w="12240" w:h="15840"/>
          <w:pgMar w:top="520" w:right="880" w:bottom="960" w:left="880" w:header="0" w:footer="768" w:gutter="0"/>
          <w:pgNumType w:start="19"/>
          <w:cols w:space="708"/>
        </w:sectPr>
      </w:pPr>
    </w:p>
    <w:p w:rsidR="003D35D2" w:rsidRDefault="003D35D2" w:rsidP="003D35D2">
      <w:pPr>
        <w:pStyle w:val="GvdeMetni"/>
        <w:spacing w:before="2"/>
        <w:rPr>
          <w:b/>
        </w:rPr>
      </w:pPr>
    </w:p>
    <w:p w:rsidR="003D35D2" w:rsidRDefault="003D35D2" w:rsidP="003D35D2">
      <w:pPr>
        <w:pStyle w:val="Balk1"/>
        <w:numPr>
          <w:ilvl w:val="2"/>
          <w:numId w:val="16"/>
        </w:numPr>
        <w:tabs>
          <w:tab w:val="left" w:pos="1525"/>
        </w:tabs>
        <w:ind w:left="1524"/>
      </w:pPr>
      <w:bookmarkStart w:id="21" w:name="_Toc521587004"/>
      <w:r>
        <w:t>Madencilik</w:t>
      </w:r>
      <w:bookmarkEnd w:id="21"/>
    </w:p>
    <w:p w:rsidR="003D35D2" w:rsidRDefault="003D35D2" w:rsidP="003D35D2">
      <w:pPr>
        <w:pStyle w:val="GvdeMetni"/>
        <w:spacing w:before="66" w:line="300" w:lineRule="auto"/>
        <w:ind w:left="535" w:right="534" w:firstLine="340"/>
        <w:jc w:val="both"/>
      </w:pPr>
      <w:r>
        <w:t xml:space="preserve">Ülkenin zengin maden rezervleri olup, İspanya AB içinde enerji dışındaki madencilikte kendine yetebilen bir ülkedir. Ancak hala maden tüketiminin üçte biri için net ithalatlara bağımlıdır. Özellikle demir cevheri, </w:t>
      </w:r>
      <w:proofErr w:type="spellStart"/>
      <w:r>
        <w:t>civa</w:t>
      </w:r>
      <w:proofErr w:type="spellEnd"/>
      <w:r>
        <w:t>, potas ve pirit (kükürtlü birkaç çeşit maden) ile uranyum yatakları bakımından zengindir. Başlıca kömür madenleri ve demir cevheri yatakları kuzeyde (</w:t>
      </w:r>
      <w:proofErr w:type="spellStart"/>
      <w:r>
        <w:t>Asturias</w:t>
      </w:r>
      <w:proofErr w:type="spellEnd"/>
      <w:r>
        <w:t xml:space="preserve">, </w:t>
      </w:r>
      <w:proofErr w:type="spellStart"/>
      <w:r>
        <w:t>Cantabria</w:t>
      </w:r>
      <w:proofErr w:type="spellEnd"/>
      <w:r>
        <w:t xml:space="preserve"> ve Bask Eyaleti) , önemli </w:t>
      </w:r>
      <w:proofErr w:type="spellStart"/>
      <w:r>
        <w:t>civa</w:t>
      </w:r>
      <w:proofErr w:type="spellEnd"/>
      <w:r>
        <w:t xml:space="preserve"> rezervleri güneybatıda </w:t>
      </w:r>
      <w:proofErr w:type="spellStart"/>
      <w:r>
        <w:t>Almadén</w:t>
      </w:r>
      <w:proofErr w:type="spellEnd"/>
      <w:r>
        <w:t xml:space="preserve"> yakınlarında, bakır ve kurşun yatakları </w:t>
      </w:r>
      <w:proofErr w:type="spellStart"/>
      <w:r>
        <w:t>Andalucía'ya</w:t>
      </w:r>
      <w:proofErr w:type="spellEnd"/>
      <w:r>
        <w:t xml:space="preserve"> bulunmaktadır. </w:t>
      </w:r>
      <w:proofErr w:type="spellStart"/>
      <w:r>
        <w:t>Asturias'taki</w:t>
      </w:r>
      <w:proofErr w:type="spellEnd"/>
      <w:r>
        <w:t xml:space="preserve"> </w:t>
      </w:r>
      <w:proofErr w:type="gramStart"/>
      <w:r>
        <w:t>bir  altın</w:t>
      </w:r>
      <w:proofErr w:type="gramEnd"/>
      <w:r>
        <w:t xml:space="preserve"> madeni Avrupa’da bu maden yataklarından en büyüklerinden bir kısmını barındırmaktadır ve İspanya ayrıca dünyanın önde gelen granit ve mermer üreticilerinden</w:t>
      </w:r>
      <w:r>
        <w:rPr>
          <w:spacing w:val="-7"/>
        </w:rPr>
        <w:t xml:space="preserve"> </w:t>
      </w:r>
      <w:r>
        <w:t>biridir.</w:t>
      </w:r>
    </w:p>
    <w:p w:rsidR="003D35D2" w:rsidRDefault="003D35D2" w:rsidP="003D35D2">
      <w:pPr>
        <w:pStyle w:val="GvdeMetni"/>
        <w:spacing w:before="8"/>
        <w:rPr>
          <w:sz w:val="30"/>
        </w:rPr>
      </w:pPr>
    </w:p>
    <w:p w:rsidR="003D35D2" w:rsidRDefault="003D35D2" w:rsidP="003D35D2">
      <w:pPr>
        <w:pStyle w:val="Balk1"/>
        <w:numPr>
          <w:ilvl w:val="2"/>
          <w:numId w:val="16"/>
        </w:numPr>
        <w:tabs>
          <w:tab w:val="left" w:pos="1521"/>
        </w:tabs>
        <w:ind w:left="1520" w:hanging="584"/>
      </w:pPr>
      <w:bookmarkStart w:id="22" w:name="_Toc521587005"/>
      <w:r>
        <w:t>Hizmet</w:t>
      </w:r>
      <w:bookmarkEnd w:id="22"/>
    </w:p>
    <w:p w:rsidR="003D35D2" w:rsidRDefault="003D35D2" w:rsidP="003D35D2">
      <w:pPr>
        <w:pStyle w:val="ListeParagraf"/>
        <w:numPr>
          <w:ilvl w:val="3"/>
          <w:numId w:val="16"/>
        </w:numPr>
        <w:tabs>
          <w:tab w:val="left" w:pos="1784"/>
        </w:tabs>
        <w:spacing w:before="76"/>
        <w:ind w:hanging="842"/>
        <w:rPr>
          <w:b/>
          <w:sz w:val="26"/>
        </w:rPr>
      </w:pPr>
      <w:r>
        <w:rPr>
          <w:b/>
          <w:sz w:val="26"/>
        </w:rPr>
        <w:t>Ula</w:t>
      </w:r>
      <w:r>
        <w:rPr>
          <w:sz w:val="26"/>
        </w:rPr>
        <w:t>ş</w:t>
      </w:r>
      <w:r>
        <w:rPr>
          <w:b/>
          <w:sz w:val="26"/>
        </w:rPr>
        <w:t>tırma</w:t>
      </w:r>
    </w:p>
    <w:p w:rsidR="003D35D2" w:rsidRDefault="003D35D2" w:rsidP="003D35D2">
      <w:pPr>
        <w:pStyle w:val="GvdeMetni"/>
        <w:spacing w:before="65" w:line="300" w:lineRule="auto"/>
        <w:ind w:left="535" w:right="536" w:firstLine="340"/>
        <w:jc w:val="both"/>
      </w:pPr>
      <w:r>
        <w:t>İspanya, altyapısının geniş çapta yenilenmesini de kapsayan bir modernizasyon sürecinden geçmektedir. Hükümet gelecekte de önemli miktarda yatırım yapmayı planlamaktadır. Bu durum, 1993-2007 genel altyapı planında görülmekte olup bu plan çerçevesin de toplam 133 milyar $ altyapı yatırımı yapılmaktadır. Şehirlerarası taşımacılık altyapı planındaki ana unsurdur ve bunu kent taşımacılığı izlemektedir. Ayrıca hidrolik çalışmalar ve çevre altyapısına yönelik çalışmalar da planda vardır. 10,000 km’nin üzerinde olan otoyol ağı 1982'den beri üç kat uzatılmış ve etkinliği ve kullanışlılığının artırılması konusunda sürekli iyileştirilmiştir. Hükümetin yatırım planı 2010 yılına kadar otoyol ağını 13,000 km'ye çıkarırken toplam yatırım 2000-2006 yılları arasında 25 milyar Euro’yu geçmiştir. Kamu harcamalarında kesintiye gidilmesiyle devlet 1980'li yıllarda gözde olan ücretsiz otobanların yerine paralı geçiş otoyollarının inşasına</w:t>
      </w:r>
      <w:r>
        <w:rPr>
          <w:spacing w:val="-2"/>
        </w:rPr>
        <w:t xml:space="preserve"> </w:t>
      </w:r>
      <w:r>
        <w:t>başlamıştır.</w:t>
      </w:r>
    </w:p>
    <w:p w:rsidR="003D35D2" w:rsidRDefault="003D35D2" w:rsidP="003D35D2">
      <w:pPr>
        <w:pStyle w:val="GvdeMetni"/>
        <w:spacing w:before="2" w:line="300" w:lineRule="auto"/>
        <w:ind w:left="535" w:right="534" w:firstLine="340"/>
        <w:jc w:val="both"/>
      </w:pPr>
      <w:r>
        <w:t>İspanya'nın 14,000 km’lik bir demiryolu ağı vardır. Hızlı tren hatları devletin altyapı planlarının öncelikleri arasındadır ve bu plan sonucunda 2004 yılının Aralık ayına kadar Madrid yüksek hız treniyle Barcelona (</w:t>
      </w:r>
      <w:proofErr w:type="spellStart"/>
      <w:r>
        <w:t>Catalonia</w:t>
      </w:r>
      <w:proofErr w:type="spellEnd"/>
      <w:r>
        <w:t xml:space="preserve">) ve </w:t>
      </w:r>
      <w:proofErr w:type="spellStart"/>
      <w:r>
        <w:t>Irún</w:t>
      </w:r>
      <w:proofErr w:type="spellEnd"/>
      <w:r>
        <w:t xml:space="preserve"> (</w:t>
      </w:r>
      <w:proofErr w:type="spellStart"/>
      <w:r>
        <w:t>Basque</w:t>
      </w:r>
      <w:proofErr w:type="spellEnd"/>
      <w:r>
        <w:t xml:space="preserve"> Eyaleti) üzerinden Fransa sınırına bağlanarak, 2005 yılında kadar Valencia üzerinden Akdeniz kıyısına bağlanmıştır. Ayrıca, Portekiz ile geri kalan belli başlı İspanyol şehirlerini birbirine bağlamak amacıyla hızlı tren hatları tasarlanmaktadır. Demiryollarına yönelik yatırımın 2000-2006 yılları</w:t>
      </w:r>
      <w:r>
        <w:rPr>
          <w:spacing w:val="5"/>
        </w:rPr>
        <w:t xml:space="preserve"> </w:t>
      </w:r>
      <w:r>
        <w:t>arasında toplam</w:t>
      </w:r>
    </w:p>
    <w:p w:rsidR="003D35D2" w:rsidRDefault="003D35D2" w:rsidP="003D35D2">
      <w:pPr>
        <w:pStyle w:val="GvdeMetni"/>
        <w:spacing w:line="275" w:lineRule="exact"/>
        <w:ind w:left="535"/>
      </w:pPr>
      <w:r>
        <w:t>21.6 milyar Euro’dur.</w:t>
      </w:r>
    </w:p>
    <w:p w:rsidR="003D35D2" w:rsidRDefault="003D35D2" w:rsidP="003D35D2">
      <w:pPr>
        <w:pStyle w:val="GvdeMetni"/>
        <w:spacing w:before="70" w:line="300" w:lineRule="auto"/>
        <w:ind w:left="535" w:right="535" w:firstLine="340"/>
        <w:jc w:val="both"/>
      </w:pPr>
      <w:r>
        <w:t>Ülkenin 33 havaalanında 250 havayolu işletilmektedir. İspanya Latin Amerika ile Avrupa arasındaki hatlardaki önemli bir ara duraktır ve Avrupa’dan Amerika ve Afrika'ya olan ağda önemli bir konuma sahiptir. İspanya’nın Atlantik ve Akdeniz sahillerindeki 44 limanıyla çok iyi deniz bağlantıları bulunmaktadır. En önemli limanlardan Bilbao ve Barcelona’dır.</w:t>
      </w:r>
    </w:p>
    <w:p w:rsidR="003D35D2" w:rsidRDefault="003D35D2" w:rsidP="003D35D2">
      <w:pPr>
        <w:widowControl/>
        <w:autoSpaceDE/>
        <w:autoSpaceDN/>
        <w:spacing w:line="300" w:lineRule="auto"/>
        <w:sectPr w:rsidR="003D35D2" w:rsidSect="006A245F">
          <w:pgSz w:w="12240" w:h="15840"/>
          <w:pgMar w:top="520" w:right="880" w:bottom="960" w:left="880" w:header="0" w:footer="768" w:gutter="0"/>
          <w:pgNumType w:start="20"/>
          <w:cols w:space="708"/>
        </w:sectPr>
      </w:pPr>
    </w:p>
    <w:p w:rsidR="003D35D2" w:rsidRDefault="003D35D2" w:rsidP="003D35D2">
      <w:pPr>
        <w:pStyle w:val="GvdeMetni"/>
        <w:spacing w:before="2"/>
        <w:rPr>
          <w:b/>
        </w:rPr>
      </w:pPr>
    </w:p>
    <w:p w:rsidR="003D35D2" w:rsidRDefault="003D35D2" w:rsidP="003D35D2">
      <w:pPr>
        <w:pStyle w:val="Balk1"/>
        <w:numPr>
          <w:ilvl w:val="3"/>
          <w:numId w:val="16"/>
        </w:numPr>
        <w:tabs>
          <w:tab w:val="left" w:pos="1720"/>
        </w:tabs>
        <w:ind w:left="1719"/>
      </w:pPr>
      <w:bookmarkStart w:id="23" w:name="_Toc521587006"/>
      <w:r>
        <w:t>Turizm</w:t>
      </w:r>
      <w:bookmarkEnd w:id="23"/>
    </w:p>
    <w:p w:rsidR="003D35D2" w:rsidRDefault="003D35D2" w:rsidP="003D35D2">
      <w:pPr>
        <w:pStyle w:val="GvdeMetni"/>
        <w:spacing w:before="66" w:line="300" w:lineRule="auto"/>
        <w:ind w:left="535" w:right="535" w:firstLine="340"/>
        <w:jc w:val="both"/>
      </w:pPr>
      <w:r>
        <w:t xml:space="preserve">Turizm İspanyol ekonomisinin lokomotifidir ve ülkenin ödemeler dengesine çok önemli katkıda bulunmaktadır. 1993 yılında İspanyol para birimi </w:t>
      </w:r>
      <w:proofErr w:type="spellStart"/>
      <w:r>
        <w:t>Peseta’nın</w:t>
      </w:r>
      <w:proofErr w:type="spellEnd"/>
      <w:r>
        <w:t xml:space="preserve"> devalüe edilmesi ve kaliteyi ön plana çıkaran uzun vadeli turizm politikalarıyla turizm sektöründe canlanma yaşanmıştır. </w:t>
      </w:r>
      <w:proofErr w:type="spellStart"/>
      <w:r>
        <w:t>Ispanya</w:t>
      </w:r>
      <w:proofErr w:type="spellEnd"/>
      <w:r>
        <w:t xml:space="preserve"> 2000 yılında 48.2 milyon ziyaretçi ve 30.4 milyar Dolar turizm geliri </w:t>
      </w:r>
      <w:proofErr w:type="gramStart"/>
      <w:r>
        <w:t>ile,</w:t>
      </w:r>
      <w:proofErr w:type="gramEnd"/>
      <w:r>
        <w:t xml:space="preserve"> Fransa ve ABD’den sonra üçüncü sırada yer almıştır. Diğer tüm merkezler gibi </w:t>
      </w:r>
      <w:proofErr w:type="spellStart"/>
      <w:proofErr w:type="gramStart"/>
      <w:r>
        <w:t>İspanya.da</w:t>
      </w:r>
      <w:proofErr w:type="spellEnd"/>
      <w:proofErr w:type="gramEnd"/>
      <w:r>
        <w:t xml:space="preserve"> da 11 Eylül saldırılarının ardından turizmde bir düşüş olmuştur ( %10).</w:t>
      </w:r>
    </w:p>
    <w:p w:rsidR="003D35D2" w:rsidRDefault="003D35D2" w:rsidP="003D35D2">
      <w:pPr>
        <w:pStyle w:val="GvdeMetni"/>
        <w:spacing w:before="1"/>
        <w:ind w:left="876"/>
      </w:pPr>
      <w:r>
        <w:t>İrlanda’nın başlıca turistik alanları şöyledir.</w:t>
      </w:r>
    </w:p>
    <w:p w:rsidR="003D35D2" w:rsidRDefault="003D35D2" w:rsidP="003D35D2">
      <w:pPr>
        <w:pStyle w:val="GvdeMetni"/>
        <w:spacing w:before="70" w:line="295" w:lineRule="auto"/>
        <w:ind w:left="535" w:right="534" w:firstLine="340"/>
      </w:pPr>
      <w:r>
        <w:rPr>
          <w:b/>
        </w:rPr>
        <w:t>BA</w:t>
      </w:r>
      <w:r>
        <w:t>Ş</w:t>
      </w:r>
      <w:r>
        <w:rPr>
          <w:b/>
        </w:rPr>
        <w:t xml:space="preserve">KENT: </w:t>
      </w:r>
      <w:r>
        <w:t>MADRİD Başkent Madrid yapıları, müzeleri, katedralleri ile her zaman ilgi odağı olan bir şehirdir.</w:t>
      </w:r>
    </w:p>
    <w:p w:rsidR="003D35D2" w:rsidRDefault="003D35D2" w:rsidP="003D35D2">
      <w:pPr>
        <w:pStyle w:val="GvdeMetni"/>
        <w:spacing w:before="4" w:line="300" w:lineRule="auto"/>
        <w:ind w:left="535" w:right="537" w:firstLine="340"/>
      </w:pPr>
      <w:proofErr w:type="spellStart"/>
      <w:r>
        <w:rPr>
          <w:b/>
        </w:rPr>
        <w:t>Almudena</w:t>
      </w:r>
      <w:proofErr w:type="spellEnd"/>
      <w:r>
        <w:rPr>
          <w:b/>
        </w:rPr>
        <w:t xml:space="preserve"> Katedrali: </w:t>
      </w:r>
      <w:proofErr w:type="spellStart"/>
      <w:r>
        <w:t>Neogotik</w:t>
      </w:r>
      <w:proofErr w:type="spellEnd"/>
      <w:r>
        <w:t xml:space="preserve"> tarzda inşa edilen bu kilise, şehrin kurucusuna adanmış dinsel bir yapıdır.</w:t>
      </w:r>
    </w:p>
    <w:p w:rsidR="003D35D2" w:rsidRDefault="003D35D2" w:rsidP="003D35D2">
      <w:pPr>
        <w:pStyle w:val="GvdeMetni"/>
        <w:spacing w:line="275" w:lineRule="exact"/>
        <w:ind w:left="876"/>
      </w:pPr>
      <w:proofErr w:type="spellStart"/>
      <w:r>
        <w:rPr>
          <w:b/>
        </w:rPr>
        <w:t>Prado</w:t>
      </w:r>
      <w:proofErr w:type="spellEnd"/>
      <w:r>
        <w:rPr>
          <w:b/>
        </w:rPr>
        <w:t xml:space="preserve"> </w:t>
      </w:r>
      <w:proofErr w:type="spellStart"/>
      <w:r>
        <w:rPr>
          <w:b/>
        </w:rPr>
        <w:t>Museum</w:t>
      </w:r>
      <w:proofErr w:type="spellEnd"/>
      <w:r>
        <w:rPr>
          <w:b/>
        </w:rPr>
        <w:t xml:space="preserve">: </w:t>
      </w:r>
      <w:r>
        <w:t>18. yüzyılda yapılmış olan bu müzede, 7000 adet eser sergilenmektedir.</w:t>
      </w:r>
    </w:p>
    <w:p w:rsidR="003D35D2" w:rsidRDefault="003D35D2" w:rsidP="003D35D2">
      <w:pPr>
        <w:pStyle w:val="GvdeMetni"/>
        <w:spacing w:before="70"/>
        <w:ind w:left="876"/>
      </w:pPr>
      <w:proofErr w:type="spellStart"/>
      <w:r>
        <w:rPr>
          <w:b/>
        </w:rPr>
        <w:t>Palacio</w:t>
      </w:r>
      <w:proofErr w:type="spellEnd"/>
      <w:r>
        <w:rPr>
          <w:b/>
        </w:rPr>
        <w:t xml:space="preserve"> Real: </w:t>
      </w:r>
      <w:r>
        <w:t>1734'de inşa edilen bu yapı, İspanyol krallarının konutu olarak kullanılmıştır.</w:t>
      </w:r>
    </w:p>
    <w:p w:rsidR="003D35D2" w:rsidRDefault="003D35D2" w:rsidP="003D35D2">
      <w:pPr>
        <w:pStyle w:val="GvdeMetni"/>
        <w:spacing w:before="69"/>
        <w:ind w:left="535"/>
      </w:pPr>
      <w:r>
        <w:t>En önemli özelliği ise el yazması ve antika kitaplardan oluşan bir kütüphaneye sahip olmasıdır.</w:t>
      </w:r>
    </w:p>
    <w:p w:rsidR="003D35D2" w:rsidRDefault="003D35D2" w:rsidP="003D35D2">
      <w:pPr>
        <w:pStyle w:val="GvdeMetni"/>
        <w:spacing w:before="70" w:line="295" w:lineRule="auto"/>
        <w:ind w:left="535" w:right="524" w:firstLine="340"/>
      </w:pPr>
      <w:r>
        <w:rPr>
          <w:b/>
        </w:rPr>
        <w:t xml:space="preserve">Plaza de </w:t>
      </w:r>
      <w:proofErr w:type="spellStart"/>
      <w:r>
        <w:rPr>
          <w:b/>
        </w:rPr>
        <w:t>Cibeles</w:t>
      </w:r>
      <w:proofErr w:type="spellEnd"/>
      <w:r>
        <w:rPr>
          <w:b/>
        </w:rPr>
        <w:t xml:space="preserve">: </w:t>
      </w:r>
      <w:r>
        <w:t>Tanrıça Kibele'ye adanmış olan bu meydanın ortasında çok güzel bir çeşme vardır.</w:t>
      </w:r>
    </w:p>
    <w:p w:rsidR="003D35D2" w:rsidRDefault="003D35D2" w:rsidP="003D35D2">
      <w:pPr>
        <w:spacing w:before="4"/>
        <w:ind w:left="876"/>
        <w:rPr>
          <w:sz w:val="24"/>
        </w:rPr>
      </w:pPr>
      <w:r>
        <w:rPr>
          <w:b/>
          <w:sz w:val="24"/>
        </w:rPr>
        <w:t xml:space="preserve">Plaza de la </w:t>
      </w:r>
      <w:proofErr w:type="spellStart"/>
      <w:r>
        <w:rPr>
          <w:b/>
          <w:sz w:val="24"/>
        </w:rPr>
        <w:t>Indipendencia</w:t>
      </w:r>
      <w:proofErr w:type="spellEnd"/>
      <w:r>
        <w:rPr>
          <w:b/>
          <w:sz w:val="24"/>
        </w:rPr>
        <w:t xml:space="preserve">: </w:t>
      </w:r>
      <w:r>
        <w:rPr>
          <w:sz w:val="24"/>
        </w:rPr>
        <w:t>0rijinal duvarları ile bugüne kadar kalan iki kapıdan biridir.</w:t>
      </w:r>
    </w:p>
    <w:p w:rsidR="003D35D2" w:rsidRDefault="003D35D2" w:rsidP="003D35D2">
      <w:pPr>
        <w:pStyle w:val="GvdeMetni"/>
        <w:spacing w:before="70"/>
        <w:ind w:left="535"/>
      </w:pPr>
      <w:r>
        <w:t>Savaşçı meleklerle süslü kemeri, Madrid'in simgelerinden biri olmuştur.</w:t>
      </w:r>
    </w:p>
    <w:p w:rsidR="003D35D2" w:rsidRDefault="003D35D2" w:rsidP="003D35D2">
      <w:pPr>
        <w:pStyle w:val="GvdeMetni"/>
        <w:spacing w:before="69" w:line="295" w:lineRule="auto"/>
        <w:ind w:left="535" w:right="537" w:firstLine="340"/>
      </w:pPr>
      <w:proofErr w:type="spellStart"/>
      <w:r>
        <w:rPr>
          <w:b/>
        </w:rPr>
        <w:t>Puerta</w:t>
      </w:r>
      <w:proofErr w:type="spellEnd"/>
      <w:r>
        <w:rPr>
          <w:b/>
        </w:rPr>
        <w:t xml:space="preserve"> del Sol: </w:t>
      </w:r>
      <w:r>
        <w:t xml:space="preserve">Madridlilerin buluşma merkezi sayılan bu yerde ayrıca, </w:t>
      </w:r>
      <w:proofErr w:type="spellStart"/>
      <w:r>
        <w:t>Osoy</w:t>
      </w:r>
      <w:proofErr w:type="spellEnd"/>
      <w:r>
        <w:t xml:space="preserve"> el </w:t>
      </w:r>
      <w:proofErr w:type="spellStart"/>
      <w:r>
        <w:t>Madrono'nun</w:t>
      </w:r>
      <w:proofErr w:type="spellEnd"/>
      <w:r>
        <w:t xml:space="preserve"> heykeli bulunuyor.</w:t>
      </w:r>
    </w:p>
    <w:p w:rsidR="003D35D2" w:rsidRDefault="003D35D2" w:rsidP="003D35D2">
      <w:pPr>
        <w:pStyle w:val="GvdeMetni"/>
        <w:spacing w:before="5" w:line="300" w:lineRule="auto"/>
        <w:ind w:left="535" w:firstLine="340"/>
      </w:pPr>
      <w:r>
        <w:t xml:space="preserve">Askeri Müze, Boğa Güreşi Müzesi, </w:t>
      </w:r>
      <w:proofErr w:type="spellStart"/>
      <w:r>
        <w:t>Cason</w:t>
      </w:r>
      <w:proofErr w:type="spellEnd"/>
      <w:r>
        <w:t xml:space="preserve"> del </w:t>
      </w:r>
      <w:proofErr w:type="spellStart"/>
      <w:r>
        <w:t>Buen</w:t>
      </w:r>
      <w:proofErr w:type="spellEnd"/>
      <w:r>
        <w:t xml:space="preserve"> </w:t>
      </w:r>
      <w:proofErr w:type="spellStart"/>
      <w:r>
        <w:t>Retiro</w:t>
      </w:r>
      <w:proofErr w:type="spellEnd"/>
      <w:r>
        <w:t>, Belediye Müzesi gibi müzeleri görülmeye değer diğer yapılar arasında yer alıyor.</w:t>
      </w:r>
    </w:p>
    <w:p w:rsidR="003D35D2" w:rsidRDefault="003D35D2" w:rsidP="003D35D2">
      <w:pPr>
        <w:pStyle w:val="GvdeMetni"/>
        <w:spacing w:before="1" w:line="295" w:lineRule="auto"/>
        <w:ind w:left="535" w:right="534" w:firstLine="340"/>
      </w:pPr>
      <w:proofErr w:type="spellStart"/>
      <w:r>
        <w:rPr>
          <w:b/>
        </w:rPr>
        <w:t>Prado</w:t>
      </w:r>
      <w:proofErr w:type="spellEnd"/>
      <w:r>
        <w:rPr>
          <w:b/>
        </w:rPr>
        <w:t xml:space="preserve"> Ulusal Müzesi: </w:t>
      </w:r>
      <w:r>
        <w:t>Dünyanın en zengin sanat yapıtları koleksiyonuna sahip bu müze, 3.000'i aşkın yapıtı içinde barındırıyor.</w:t>
      </w:r>
    </w:p>
    <w:p w:rsidR="003D35D2" w:rsidRDefault="003D35D2" w:rsidP="003D35D2">
      <w:pPr>
        <w:pStyle w:val="GvdeMetni"/>
        <w:spacing w:before="4" w:line="300" w:lineRule="auto"/>
        <w:ind w:left="535" w:firstLine="340"/>
      </w:pPr>
      <w:r>
        <w:rPr>
          <w:b/>
        </w:rPr>
        <w:t xml:space="preserve">Picasso Müzesi: </w:t>
      </w:r>
      <w:r>
        <w:t xml:space="preserve">1881 yılında </w:t>
      </w:r>
      <w:proofErr w:type="spellStart"/>
      <w:r>
        <w:t>Malaga'da</w:t>
      </w:r>
      <w:proofErr w:type="spellEnd"/>
      <w:r>
        <w:t xml:space="preserve"> doğan Picasso 1985-1900 yıllarında Barselona'da yaşamıştır. 2.500 den fazla eseri ulusal müzede, sergilenmektedir.</w:t>
      </w:r>
    </w:p>
    <w:p w:rsidR="003D35D2" w:rsidRDefault="003D35D2" w:rsidP="003D35D2">
      <w:pPr>
        <w:spacing w:before="2"/>
        <w:ind w:left="876"/>
        <w:rPr>
          <w:sz w:val="24"/>
        </w:rPr>
      </w:pPr>
      <w:r>
        <w:rPr>
          <w:sz w:val="24"/>
        </w:rPr>
        <w:t>Ş</w:t>
      </w:r>
      <w:r>
        <w:rPr>
          <w:b/>
          <w:sz w:val="24"/>
        </w:rPr>
        <w:t>EH</w:t>
      </w:r>
      <w:r>
        <w:rPr>
          <w:sz w:val="24"/>
        </w:rPr>
        <w:t>İ</w:t>
      </w:r>
      <w:r>
        <w:rPr>
          <w:b/>
          <w:sz w:val="24"/>
        </w:rPr>
        <w:t xml:space="preserve">R: </w:t>
      </w:r>
      <w:r>
        <w:rPr>
          <w:sz w:val="24"/>
        </w:rPr>
        <w:t>BARSELONA</w:t>
      </w:r>
    </w:p>
    <w:p w:rsidR="003D35D2" w:rsidRDefault="003D35D2" w:rsidP="003D35D2">
      <w:pPr>
        <w:pStyle w:val="GvdeMetni"/>
        <w:spacing w:before="67" w:line="300" w:lineRule="auto"/>
        <w:ind w:left="535" w:right="535" w:firstLine="340"/>
        <w:jc w:val="both"/>
      </w:pPr>
      <w:r>
        <w:t xml:space="preserve">Tarihi binaları, geometrik şekillere sahip olan yapıları ve heykelleri ile Barselona, Avrupa kentlerinden ayıran birçok özelliğe sahiptir. Picasso, </w:t>
      </w:r>
      <w:proofErr w:type="spellStart"/>
      <w:r>
        <w:t>Miro</w:t>
      </w:r>
      <w:proofErr w:type="spellEnd"/>
      <w:r>
        <w:t xml:space="preserve">, </w:t>
      </w:r>
      <w:proofErr w:type="spellStart"/>
      <w:r>
        <w:t>Dali</w:t>
      </w:r>
      <w:proofErr w:type="spellEnd"/>
      <w:r>
        <w:t xml:space="preserve"> ve </w:t>
      </w:r>
      <w:proofErr w:type="spellStart"/>
      <w:r>
        <w:t>Gaudi</w:t>
      </w:r>
      <w:proofErr w:type="spellEnd"/>
      <w:r>
        <w:t xml:space="preserve"> gibi sanatçıların yıllarca burada yaşamış olması ve yaratıcılıklarını burada ortaya koymaları sonucunda, ortaya böyle bir sanat merkezi çıkmıştır.</w:t>
      </w:r>
    </w:p>
    <w:p w:rsidR="003D35D2" w:rsidRDefault="003D35D2" w:rsidP="003D35D2">
      <w:pPr>
        <w:pStyle w:val="GvdeMetni"/>
        <w:spacing w:line="300" w:lineRule="auto"/>
        <w:ind w:left="535" w:right="534" w:firstLine="340"/>
        <w:jc w:val="both"/>
      </w:pPr>
      <w:r>
        <w:t xml:space="preserve">Barselona'yı bu ihtişama kavuşturan </w:t>
      </w:r>
      <w:proofErr w:type="spellStart"/>
      <w:r>
        <w:t>Dali</w:t>
      </w:r>
      <w:proofErr w:type="spellEnd"/>
      <w:r>
        <w:t xml:space="preserve"> </w:t>
      </w:r>
      <w:r>
        <w:rPr>
          <w:spacing w:val="-3"/>
        </w:rPr>
        <w:t xml:space="preserve">ya </w:t>
      </w:r>
      <w:r>
        <w:t xml:space="preserve">da Picasso değildir. Kentin tüm güzelliği ünlü mimar </w:t>
      </w:r>
      <w:proofErr w:type="spellStart"/>
      <w:r>
        <w:t>Antoni</w:t>
      </w:r>
      <w:proofErr w:type="spellEnd"/>
      <w:r>
        <w:t xml:space="preserve"> </w:t>
      </w:r>
      <w:proofErr w:type="spellStart"/>
      <w:r>
        <w:t>Gaudi</w:t>
      </w:r>
      <w:proofErr w:type="spellEnd"/>
      <w:r>
        <w:t xml:space="preserve"> tarafından sağlanmıştır. </w:t>
      </w:r>
      <w:proofErr w:type="spellStart"/>
      <w:r>
        <w:t>Passeig</w:t>
      </w:r>
      <w:proofErr w:type="spellEnd"/>
      <w:r>
        <w:t xml:space="preserve"> de </w:t>
      </w:r>
      <w:proofErr w:type="spellStart"/>
      <w:r>
        <w:t>Gracia</w:t>
      </w:r>
      <w:proofErr w:type="spellEnd"/>
      <w:r>
        <w:t xml:space="preserve"> Caddesinin aşağısında bulunan La </w:t>
      </w:r>
      <w:proofErr w:type="spellStart"/>
      <w:r>
        <w:t>Pedrera</w:t>
      </w:r>
      <w:proofErr w:type="spellEnd"/>
      <w:r>
        <w:t xml:space="preserve"> apartmanı ve Avrupa'nın en güzel parklarından olan "</w:t>
      </w:r>
      <w:proofErr w:type="spellStart"/>
      <w:r>
        <w:t>Guell</w:t>
      </w:r>
      <w:proofErr w:type="spellEnd"/>
      <w:r>
        <w:t xml:space="preserve"> Parkı" ve "Casa </w:t>
      </w:r>
      <w:proofErr w:type="spellStart"/>
      <w:r>
        <w:t>Battlo</w:t>
      </w:r>
      <w:proofErr w:type="spellEnd"/>
      <w:r>
        <w:t>" binası Barselona’da ki güzelliklerdendir.</w:t>
      </w:r>
    </w:p>
    <w:p w:rsidR="003D35D2" w:rsidRDefault="003D35D2" w:rsidP="003D35D2">
      <w:pPr>
        <w:widowControl/>
        <w:autoSpaceDE/>
        <w:autoSpaceDN/>
        <w:spacing w:line="300" w:lineRule="auto"/>
        <w:sectPr w:rsidR="003D35D2" w:rsidSect="00AC5173">
          <w:pgSz w:w="12240" w:h="15840"/>
          <w:pgMar w:top="520" w:right="880" w:bottom="960" w:left="880" w:header="0" w:footer="768" w:gutter="0"/>
          <w:pgNumType w:start="21"/>
          <w:cols w:space="708"/>
        </w:sectPr>
      </w:pPr>
    </w:p>
    <w:p w:rsidR="003D35D2" w:rsidRDefault="003D35D2" w:rsidP="003D35D2">
      <w:pPr>
        <w:pStyle w:val="GvdeMetni"/>
        <w:spacing w:before="6"/>
        <w:rPr>
          <w:b/>
          <w:sz w:val="23"/>
        </w:rPr>
      </w:pPr>
    </w:p>
    <w:p w:rsidR="003D35D2" w:rsidRDefault="003D35D2" w:rsidP="003D35D2">
      <w:pPr>
        <w:ind w:left="876"/>
        <w:rPr>
          <w:sz w:val="24"/>
          <w:szCs w:val="24"/>
        </w:rPr>
      </w:pPr>
      <w:r>
        <w:rPr>
          <w:b/>
          <w:sz w:val="24"/>
        </w:rPr>
        <w:t xml:space="preserve">Barselona Limanı: </w:t>
      </w:r>
      <w:r>
        <w:rPr>
          <w:sz w:val="24"/>
        </w:rPr>
        <w:t xml:space="preserve">Bu limana binlerce geminin uğraması nedeni ile dünyaya </w:t>
      </w:r>
      <w:r>
        <w:rPr>
          <w:sz w:val="24"/>
          <w:szCs w:val="24"/>
        </w:rPr>
        <w:t>açılan bir köprü gibidir.</w:t>
      </w:r>
      <w:r>
        <w:t xml:space="preserve"> </w:t>
      </w:r>
      <w:r>
        <w:rPr>
          <w:sz w:val="24"/>
          <w:szCs w:val="24"/>
        </w:rPr>
        <w:t xml:space="preserve">Dünyaya açılan bu köprünün hemen yanında bulunan, </w:t>
      </w:r>
      <w:proofErr w:type="spellStart"/>
      <w:r>
        <w:rPr>
          <w:sz w:val="24"/>
          <w:szCs w:val="24"/>
        </w:rPr>
        <w:t>Christopher</w:t>
      </w:r>
      <w:proofErr w:type="spellEnd"/>
      <w:r>
        <w:rPr>
          <w:sz w:val="24"/>
          <w:szCs w:val="24"/>
        </w:rPr>
        <w:t xml:space="preserve"> </w:t>
      </w:r>
      <w:proofErr w:type="spellStart"/>
      <w:r>
        <w:rPr>
          <w:sz w:val="24"/>
          <w:szCs w:val="24"/>
        </w:rPr>
        <w:t>Columbus</w:t>
      </w:r>
      <w:proofErr w:type="spellEnd"/>
      <w:r>
        <w:rPr>
          <w:sz w:val="24"/>
          <w:szCs w:val="24"/>
        </w:rPr>
        <w:t xml:space="preserve"> Heykeli de dikkat çekmektedir.</w:t>
      </w:r>
    </w:p>
    <w:p w:rsidR="003D35D2" w:rsidRDefault="003D35D2" w:rsidP="003D35D2">
      <w:pPr>
        <w:spacing w:before="1"/>
        <w:ind w:left="876"/>
        <w:rPr>
          <w:sz w:val="24"/>
        </w:rPr>
      </w:pPr>
      <w:r>
        <w:rPr>
          <w:sz w:val="24"/>
        </w:rPr>
        <w:t>Ş</w:t>
      </w:r>
      <w:r>
        <w:rPr>
          <w:b/>
          <w:sz w:val="24"/>
        </w:rPr>
        <w:t>EH</w:t>
      </w:r>
      <w:r>
        <w:rPr>
          <w:sz w:val="24"/>
        </w:rPr>
        <w:t>İ</w:t>
      </w:r>
      <w:r>
        <w:rPr>
          <w:b/>
          <w:sz w:val="24"/>
        </w:rPr>
        <w:t xml:space="preserve">R: </w:t>
      </w:r>
      <w:r>
        <w:rPr>
          <w:sz w:val="24"/>
        </w:rPr>
        <w:t>SEVİLLA</w:t>
      </w:r>
    </w:p>
    <w:p w:rsidR="003D35D2" w:rsidRDefault="003D35D2" w:rsidP="003D35D2">
      <w:pPr>
        <w:pStyle w:val="GvdeMetni"/>
        <w:spacing w:before="70" w:line="300" w:lineRule="auto"/>
        <w:ind w:left="535" w:right="536" w:firstLine="340"/>
        <w:jc w:val="both"/>
      </w:pPr>
      <w:proofErr w:type="spellStart"/>
      <w:r>
        <w:t>Sevilla</w:t>
      </w:r>
      <w:proofErr w:type="spellEnd"/>
      <w:r>
        <w:t xml:space="preserve"> şehrinin en önemli özelliklerinden bir tanesi bu şehrin tam anlamıyla bir eğlence şehri olmasıdır. </w:t>
      </w:r>
      <w:proofErr w:type="spellStart"/>
      <w:r>
        <w:t>Gualdaquiviri</w:t>
      </w:r>
      <w:proofErr w:type="spellEnd"/>
      <w:r>
        <w:t xml:space="preserve"> nehri üzerinde kurulan köprüyü geçince, hayatın oldukça hızlı, eğlenceli ve doğal olması nedeni ile İspanya’ya gelen ziyaretçilerin ilgisini çeken şehirlerden bir tanesidir.</w:t>
      </w:r>
    </w:p>
    <w:p w:rsidR="003D35D2" w:rsidRDefault="003D35D2" w:rsidP="003D35D2">
      <w:pPr>
        <w:pStyle w:val="GvdeMetni"/>
        <w:spacing w:line="300" w:lineRule="auto"/>
        <w:ind w:left="535" w:right="538" w:firstLine="340"/>
        <w:jc w:val="both"/>
      </w:pPr>
      <w:r>
        <w:rPr>
          <w:b/>
        </w:rPr>
        <w:t>Bo</w:t>
      </w:r>
      <w:r>
        <w:t>ğ</w:t>
      </w:r>
      <w:r>
        <w:rPr>
          <w:b/>
        </w:rPr>
        <w:t>a güre</w:t>
      </w:r>
      <w:r>
        <w:t>ş</w:t>
      </w:r>
      <w:r>
        <w:rPr>
          <w:b/>
        </w:rPr>
        <w:t xml:space="preserve">i: </w:t>
      </w:r>
      <w:r>
        <w:t>M.S 16. yüzyılda Roma İmparatorluğunda başlamıştır. İnanışlara göre matador, öldürdüğü boğanın kanı ile güçlenip, yeniden doğacağı kabul edilirdi. Şu anda böyle bir inanıştan ziyade, daha çok turistlerin eğlencesi ve kültürel bir faaliyettir.</w:t>
      </w:r>
    </w:p>
    <w:p w:rsidR="003D35D2" w:rsidRDefault="003D35D2" w:rsidP="003D35D2">
      <w:pPr>
        <w:pStyle w:val="GvdeMetni"/>
        <w:spacing w:before="2"/>
        <w:rPr>
          <w:sz w:val="33"/>
        </w:rPr>
      </w:pPr>
    </w:p>
    <w:p w:rsidR="003D35D2" w:rsidRDefault="003D35D2" w:rsidP="003D35D2">
      <w:pPr>
        <w:pStyle w:val="Balk1"/>
        <w:numPr>
          <w:ilvl w:val="3"/>
          <w:numId w:val="16"/>
        </w:numPr>
        <w:tabs>
          <w:tab w:val="left" w:pos="1720"/>
        </w:tabs>
        <w:ind w:left="1719"/>
      </w:pPr>
      <w:bookmarkStart w:id="24" w:name="_Toc521587007"/>
      <w:r>
        <w:t>Bankacılık</w:t>
      </w:r>
      <w:bookmarkEnd w:id="24"/>
    </w:p>
    <w:p w:rsidR="003D35D2" w:rsidRDefault="003D35D2" w:rsidP="003D35D2">
      <w:pPr>
        <w:pStyle w:val="GvdeMetni"/>
        <w:spacing w:before="65" w:line="300" w:lineRule="auto"/>
        <w:ind w:left="535" w:right="535"/>
        <w:jc w:val="both"/>
      </w:pPr>
      <w:r>
        <w:t xml:space="preserve">Ülkenin ticari bankacılık sektörünün % 80’ini </w:t>
      </w:r>
      <w:proofErr w:type="spellStart"/>
      <w:r>
        <w:t>Banco</w:t>
      </w:r>
      <w:proofErr w:type="spellEnd"/>
      <w:r>
        <w:t xml:space="preserve"> Bilbao </w:t>
      </w:r>
      <w:proofErr w:type="spellStart"/>
      <w:r>
        <w:t>Vizcaya</w:t>
      </w:r>
      <w:proofErr w:type="spellEnd"/>
      <w:r>
        <w:t xml:space="preserve"> </w:t>
      </w:r>
      <w:proofErr w:type="spellStart"/>
      <w:r>
        <w:t>Argentaria</w:t>
      </w:r>
      <w:proofErr w:type="spellEnd"/>
      <w:r>
        <w:t xml:space="preserve"> (BBVA) ve </w:t>
      </w:r>
      <w:proofErr w:type="spellStart"/>
      <w:r>
        <w:t>Banco</w:t>
      </w:r>
      <w:proofErr w:type="spellEnd"/>
      <w:r>
        <w:t xml:space="preserve"> </w:t>
      </w:r>
      <w:proofErr w:type="spellStart"/>
      <w:r>
        <w:t>Santander</w:t>
      </w:r>
      <w:proofErr w:type="spellEnd"/>
      <w:r>
        <w:t xml:space="preserve"> Central </w:t>
      </w:r>
      <w:proofErr w:type="spellStart"/>
      <w:r>
        <w:t>Hispano</w:t>
      </w:r>
      <w:proofErr w:type="spellEnd"/>
      <w:r>
        <w:t xml:space="preserve"> (BSCH) grupları ellerinde bulundurmaktadırlar. Faaliyetlerini Latin Amerika’da genişletmiş olan her iki banka Avrupa’da da genişleme </w:t>
      </w:r>
      <w:proofErr w:type="gramStart"/>
      <w:r>
        <w:t>imkanlarını</w:t>
      </w:r>
      <w:proofErr w:type="gramEnd"/>
      <w:r>
        <w:t xml:space="preserve"> aramaktadırlar. Sektörün iki büyük banka tarafından elde tutulmasına rağmen İspanya’da ticari bankacılık sistemi bölgesel tasarruf bankaları arasındaki gelişmiş bir ağın varlığı sayesinde oldukça rekabetçi bir yapıya sahiptir ve toplam tasarrufların % 50’si ellerinde bulunmaktadır.</w:t>
      </w:r>
    </w:p>
    <w:p w:rsidR="003D35D2" w:rsidRDefault="003D35D2" w:rsidP="003D35D2">
      <w:pPr>
        <w:pStyle w:val="GvdeMetni"/>
        <w:spacing w:before="4"/>
        <w:rPr>
          <w:sz w:val="33"/>
        </w:rPr>
      </w:pPr>
    </w:p>
    <w:p w:rsidR="003D35D2" w:rsidRDefault="003D35D2" w:rsidP="003D35D2">
      <w:pPr>
        <w:pStyle w:val="Balk1"/>
        <w:numPr>
          <w:ilvl w:val="3"/>
          <w:numId w:val="16"/>
        </w:numPr>
        <w:tabs>
          <w:tab w:val="left" w:pos="1720"/>
        </w:tabs>
        <w:ind w:left="1719"/>
      </w:pPr>
      <w:bookmarkStart w:id="25" w:name="_Toc521587008"/>
      <w:r>
        <w:t>Telekomünikasyon</w:t>
      </w:r>
      <w:bookmarkEnd w:id="25"/>
    </w:p>
    <w:p w:rsidR="003D35D2" w:rsidRDefault="003D35D2" w:rsidP="003D35D2">
      <w:pPr>
        <w:pStyle w:val="GvdeMetni"/>
        <w:spacing w:before="65" w:line="300" w:lineRule="auto"/>
        <w:ind w:left="535" w:right="534" w:firstLine="340"/>
        <w:jc w:val="both"/>
      </w:pPr>
      <w:r>
        <w:t xml:space="preserve">Avrupa Birliğinin direktifleriyle, ülkenin sabit telekomünikasyon hizmetlerinin büyük kısmı </w:t>
      </w:r>
      <w:proofErr w:type="spellStart"/>
      <w:r>
        <w:t>liberalize</w:t>
      </w:r>
      <w:proofErr w:type="spellEnd"/>
      <w:r>
        <w:t xml:space="preserve"> edilmiştir. Yerel telefon hizmetlerinin kontrolü, tamamen </w:t>
      </w:r>
      <w:proofErr w:type="spellStart"/>
      <w:r>
        <w:t>liberalizasyonunun</w:t>
      </w:r>
      <w:proofErr w:type="spellEnd"/>
      <w:r>
        <w:t xml:space="preserve"> sağlandığı Ocak 2001’e kadar devlet tekeli olan </w:t>
      </w:r>
      <w:proofErr w:type="spellStart"/>
      <w:r>
        <w:t>Telefonica’nın</w:t>
      </w:r>
      <w:proofErr w:type="spellEnd"/>
      <w:r>
        <w:t xml:space="preserve"> elinde kalmıştır. Ülke piyasasına hızla giren İtalyan firmalarının sabit hat hizmetleri sunmak için rekabete girmeleri, bu hat tarifelerinde ciddi bir ucuzlama sağlamıştır.</w:t>
      </w:r>
    </w:p>
    <w:p w:rsidR="003D35D2" w:rsidRDefault="003D35D2" w:rsidP="003D35D2">
      <w:pPr>
        <w:pStyle w:val="GvdeMetni"/>
        <w:spacing w:before="1" w:line="300" w:lineRule="auto"/>
        <w:ind w:left="535" w:right="536" w:firstLine="340"/>
        <w:jc w:val="both"/>
      </w:pPr>
      <w:r>
        <w:t xml:space="preserve">2000 yılı itibarıyla mobil telefon kullanıcılarının sayısı 20 milyona kadar ulaşmış, ancak bu hatların fiyatları yüksek kalmaya devam etmiştir. 2000 yılı Mart ayında, dört yeni mobil telefon lisansı verilmiştir. Bilgisayar kullanımı bakımında ülke ABD’den üç yıl, AB ülkelerinden 1,5-2 yıl kadar geç başlamıştır. Ülkede bazı özel TV kanalları bulunmakla beraber, iki büyük televizyon kanalı TVE1 ve TVE2, devlet elindedir. Ayrıca ülkede, kontrolü yerel hükümetlerin elinde olan bir yerel televizyon ağı mevcuttur. Ülkenin en önemli ulusal günlük gazetesi El </w:t>
      </w:r>
      <w:proofErr w:type="spellStart"/>
      <w:r>
        <w:t>Pais’dir</w:t>
      </w:r>
      <w:proofErr w:type="spellEnd"/>
      <w:r>
        <w:t xml:space="preserve">. ABC, El </w:t>
      </w:r>
      <w:proofErr w:type="spellStart"/>
      <w:r>
        <w:t>Mundo</w:t>
      </w:r>
      <w:proofErr w:type="spellEnd"/>
      <w:r>
        <w:t xml:space="preserve">, </w:t>
      </w:r>
      <w:r>
        <w:rPr>
          <w:spacing w:val="-3"/>
        </w:rPr>
        <w:t xml:space="preserve">La </w:t>
      </w:r>
      <w:proofErr w:type="spellStart"/>
      <w:r>
        <w:t>Vanguardia</w:t>
      </w:r>
      <w:proofErr w:type="spellEnd"/>
      <w:r>
        <w:t xml:space="preserve"> ve El </w:t>
      </w:r>
      <w:proofErr w:type="spellStart"/>
      <w:r>
        <w:t>Periodico</w:t>
      </w:r>
      <w:proofErr w:type="spellEnd"/>
      <w:r>
        <w:t xml:space="preserve"> de </w:t>
      </w:r>
      <w:proofErr w:type="spellStart"/>
      <w:r>
        <w:t>Catalunya</w:t>
      </w:r>
      <w:proofErr w:type="spellEnd"/>
      <w:r>
        <w:t xml:space="preserve"> da önemli gazeteler arasındadır. Gazete okuma oranının %25 olarak tahmin ediliyor. Dağıtım rakamlarına göre her bin kişi başına sadece 100 gazete satılıyor olması, gazetelerin paylaşılarak okuma alışkanlığından kaynaklanmaktadır.</w:t>
      </w:r>
    </w:p>
    <w:p w:rsidR="003D35D2" w:rsidRDefault="003D35D2" w:rsidP="003D35D2">
      <w:pPr>
        <w:pStyle w:val="GvdeMetni"/>
        <w:spacing w:before="2"/>
        <w:rPr>
          <w:sz w:val="33"/>
        </w:rPr>
      </w:pPr>
    </w:p>
    <w:p w:rsidR="003D35D2" w:rsidRDefault="003D35D2" w:rsidP="003D35D2">
      <w:pPr>
        <w:pStyle w:val="GvdeMetni"/>
        <w:spacing w:before="2"/>
        <w:rPr>
          <w:sz w:val="33"/>
        </w:rPr>
      </w:pPr>
    </w:p>
    <w:p w:rsidR="003D35D2" w:rsidRDefault="003D35D2" w:rsidP="003D35D2">
      <w:pPr>
        <w:pStyle w:val="Balk1"/>
        <w:ind w:left="876"/>
      </w:pPr>
      <w:bookmarkStart w:id="26" w:name="_Toc521587009"/>
      <w:r>
        <w:t xml:space="preserve">2.4.7.5 </w:t>
      </w:r>
      <w:r>
        <w:rPr>
          <w:b w:val="0"/>
        </w:rPr>
        <w:t>İ</w:t>
      </w:r>
      <w:r>
        <w:t>n</w:t>
      </w:r>
      <w:r>
        <w:rPr>
          <w:b w:val="0"/>
        </w:rPr>
        <w:t>ş</w:t>
      </w:r>
      <w:r>
        <w:t>aat</w:t>
      </w:r>
      <w:bookmarkEnd w:id="26"/>
    </w:p>
    <w:p w:rsidR="003D35D2" w:rsidRDefault="003D35D2" w:rsidP="003D35D2">
      <w:pPr>
        <w:widowControl/>
        <w:autoSpaceDE/>
        <w:autoSpaceDN/>
        <w:sectPr w:rsidR="003D35D2" w:rsidSect="00AC5173">
          <w:pgSz w:w="12240" w:h="15840"/>
          <w:pgMar w:top="520" w:right="880" w:bottom="960" w:left="880" w:header="0" w:footer="768" w:gutter="0"/>
          <w:pgNumType w:start="22"/>
          <w:cols w:space="708"/>
        </w:sectPr>
      </w:pPr>
    </w:p>
    <w:p w:rsidR="003D35D2" w:rsidRDefault="003D35D2" w:rsidP="003D35D2">
      <w:pPr>
        <w:pStyle w:val="GvdeMetni"/>
        <w:spacing w:before="6"/>
        <w:rPr>
          <w:b/>
          <w:sz w:val="23"/>
        </w:rPr>
      </w:pPr>
    </w:p>
    <w:p w:rsidR="003D35D2" w:rsidRDefault="003D35D2" w:rsidP="003D35D2">
      <w:pPr>
        <w:pStyle w:val="GvdeMetni"/>
        <w:tabs>
          <w:tab w:val="left" w:pos="1311"/>
          <w:tab w:val="left" w:pos="2352"/>
          <w:tab w:val="left" w:pos="3521"/>
          <w:tab w:val="left" w:pos="4507"/>
          <w:tab w:val="left" w:pos="4937"/>
          <w:tab w:val="left" w:pos="5803"/>
          <w:tab w:val="left" w:pos="6300"/>
          <w:tab w:val="left" w:pos="7788"/>
          <w:tab w:val="left" w:pos="8736"/>
          <w:tab w:val="left" w:pos="9699"/>
        </w:tabs>
        <w:spacing w:line="300" w:lineRule="auto"/>
        <w:ind w:left="535" w:right="534" w:firstLine="340"/>
      </w:pPr>
      <w:r>
        <w:t xml:space="preserve">1992 yılında </w:t>
      </w:r>
      <w:proofErr w:type="spellStart"/>
      <w:r>
        <w:t>Sevilla’da</w:t>
      </w:r>
      <w:proofErr w:type="spellEnd"/>
      <w:r>
        <w:t xml:space="preserve"> düzenlenen Expo 92 ve Barselona’da düzenlenen Olimpiyatların sona ermesi ve ekonominin durgunluğa girmesinden en çok etkilenen inşaat sektörü</w:t>
      </w:r>
      <w:r>
        <w:rPr>
          <w:spacing w:val="41"/>
        </w:rPr>
        <w:t xml:space="preserve"> </w:t>
      </w:r>
      <w:r>
        <w:t>olmuş,</w:t>
      </w:r>
      <w:r>
        <w:rPr>
          <w:spacing w:val="41"/>
        </w:rPr>
        <w:t xml:space="preserve"> </w:t>
      </w:r>
      <w:r>
        <w:t>1992-93</w:t>
      </w:r>
      <w:r>
        <w:rPr>
          <w:spacing w:val="41"/>
        </w:rPr>
        <w:t xml:space="preserve"> </w:t>
      </w:r>
      <w:r>
        <w:t>döneminde</w:t>
      </w:r>
      <w:r>
        <w:rPr>
          <w:spacing w:val="43"/>
        </w:rPr>
        <w:t xml:space="preserve"> </w:t>
      </w:r>
      <w:r>
        <w:t>yaklaşık</w:t>
      </w:r>
      <w:r>
        <w:rPr>
          <w:spacing w:val="41"/>
        </w:rPr>
        <w:t xml:space="preserve"> </w:t>
      </w:r>
      <w:r>
        <w:t>%10</w:t>
      </w:r>
      <w:r>
        <w:rPr>
          <w:spacing w:val="41"/>
        </w:rPr>
        <w:t xml:space="preserve"> </w:t>
      </w:r>
      <w:r>
        <w:t>oranında</w:t>
      </w:r>
      <w:r>
        <w:rPr>
          <w:spacing w:val="40"/>
        </w:rPr>
        <w:t xml:space="preserve"> </w:t>
      </w:r>
      <w:r>
        <w:t>küçülme</w:t>
      </w:r>
      <w:r>
        <w:rPr>
          <w:spacing w:val="43"/>
        </w:rPr>
        <w:t xml:space="preserve"> </w:t>
      </w:r>
      <w:r>
        <w:t>yaşamıştır.</w:t>
      </w:r>
      <w:r>
        <w:tab/>
        <w:t>Sektör 1995 yılında toparlanmaya başlamışsa da 1996 yılında hükümetin bütçe açığını azaltmak amacıyla aldığı</w:t>
      </w:r>
      <w:r>
        <w:tab/>
        <w:t>tedbirler</w:t>
      </w:r>
      <w:r>
        <w:tab/>
        <w:t>nedeniyle</w:t>
      </w:r>
      <w:r>
        <w:tab/>
        <w:t>yeniden %</w:t>
      </w:r>
      <w:proofErr w:type="gramStart"/>
      <w:r>
        <w:t>1.7’lik</w:t>
      </w:r>
      <w:proofErr w:type="gramEnd"/>
      <w:r>
        <w:t xml:space="preserve"> bir</w:t>
      </w:r>
      <w:r>
        <w:tab/>
        <w:t>küçülmüştür.</w:t>
      </w:r>
      <w:r>
        <w:tab/>
        <w:t>Avrupa</w:t>
      </w:r>
      <w:r>
        <w:tab/>
        <w:t>ülkeleri</w:t>
      </w:r>
      <w:r>
        <w:tab/>
        <w:t xml:space="preserve">ile karşılaştırıldığında </w:t>
      </w:r>
      <w:proofErr w:type="spellStart"/>
      <w:r>
        <w:t>GSYIH’nin</w:t>
      </w:r>
      <w:proofErr w:type="spellEnd"/>
      <w:r>
        <w:t xml:space="preserve"> (% </w:t>
      </w:r>
      <w:proofErr w:type="gramStart"/>
      <w:r>
        <w:t>8.8</w:t>
      </w:r>
      <w:proofErr w:type="gramEnd"/>
      <w:r>
        <w:t>) daha önemli bir bölümünü oluşturmaktadır. Bunun en önemli sebebi turizm sektörüne yönelik inşaatların ve yazlık ev inşaatlarının sayısının yüksek olmasıdır.</w:t>
      </w:r>
    </w:p>
    <w:p w:rsidR="003D35D2" w:rsidRDefault="003D35D2" w:rsidP="003D35D2">
      <w:pPr>
        <w:pStyle w:val="GvdeMetni"/>
        <w:spacing w:before="6"/>
        <w:rPr>
          <w:sz w:val="30"/>
        </w:rPr>
      </w:pPr>
    </w:p>
    <w:p w:rsidR="003D35D2" w:rsidRDefault="003D35D2" w:rsidP="003D35D2">
      <w:pPr>
        <w:pStyle w:val="Balk1"/>
        <w:numPr>
          <w:ilvl w:val="2"/>
          <w:numId w:val="16"/>
        </w:numPr>
        <w:tabs>
          <w:tab w:val="left" w:pos="1576"/>
        </w:tabs>
        <w:ind w:left="1575" w:hanging="651"/>
      </w:pPr>
      <w:bookmarkStart w:id="27" w:name="_Toc521587010"/>
      <w:r>
        <w:t>Demir-Çelik</w:t>
      </w:r>
      <w:r>
        <w:rPr>
          <w:spacing w:val="1"/>
        </w:rPr>
        <w:t xml:space="preserve"> </w:t>
      </w:r>
      <w:r>
        <w:t>Sektörü</w:t>
      </w:r>
      <w:bookmarkEnd w:id="27"/>
    </w:p>
    <w:p w:rsidR="003D35D2" w:rsidRDefault="003D35D2" w:rsidP="003D35D2">
      <w:pPr>
        <w:pStyle w:val="GvdeMetni"/>
        <w:spacing w:before="68" w:line="300" w:lineRule="auto"/>
        <w:ind w:left="535" w:right="536" w:firstLine="340"/>
        <w:jc w:val="both"/>
      </w:pPr>
      <w:r>
        <w:t xml:space="preserve">İspanyol demir - çelik sektörü zorlu bir yapılanma ve özelleşme süreci geçirerek, Avrupa’nın rekabetçi ve teknolojik olarak en ileri sektörlerinden biri haline gelmiştir. Sanayi yatırımları </w:t>
      </w:r>
      <w:proofErr w:type="gramStart"/>
      <w:r>
        <w:t>ile,</w:t>
      </w:r>
      <w:proofErr w:type="gramEnd"/>
      <w:r>
        <w:t xml:space="preserve"> üretkenliğini arttırma ve sürekli büyük miktarlarda çelik bulma arayışı içindedir.</w:t>
      </w:r>
    </w:p>
    <w:p w:rsidR="003D35D2" w:rsidRDefault="003D35D2" w:rsidP="003D35D2">
      <w:pPr>
        <w:pStyle w:val="GvdeMetni"/>
        <w:spacing w:line="300" w:lineRule="auto"/>
        <w:ind w:left="535" w:right="534" w:firstLine="340"/>
      </w:pPr>
      <w:r>
        <w:t>2001 yılında İspanya, önceki yıla oranla %4’lük bir artışla 16,50 milyon tona ulaşmıştır ve dünyada 13</w:t>
      </w:r>
      <w:proofErr w:type="gramStart"/>
      <w:r>
        <w:t>.,</w:t>
      </w:r>
      <w:proofErr w:type="gramEnd"/>
      <w:r>
        <w:t xml:space="preserve"> Avrupa Birliği’nde 4. büyük çelik üreticisi olmuştur.</w:t>
      </w:r>
    </w:p>
    <w:p w:rsidR="003D35D2" w:rsidRDefault="003D35D2" w:rsidP="003D35D2">
      <w:pPr>
        <w:pStyle w:val="GvdeMetni"/>
        <w:tabs>
          <w:tab w:val="left" w:pos="6144"/>
        </w:tabs>
        <w:spacing w:before="1" w:line="295" w:lineRule="auto"/>
        <w:ind w:left="535" w:right="537" w:firstLine="340"/>
      </w:pPr>
      <w:r>
        <w:t>Elde</w:t>
      </w:r>
      <w:r>
        <w:rPr>
          <w:spacing w:val="37"/>
        </w:rPr>
        <w:t xml:space="preserve"> </w:t>
      </w:r>
      <w:r>
        <w:t>edilen</w:t>
      </w:r>
      <w:r>
        <w:rPr>
          <w:spacing w:val="38"/>
        </w:rPr>
        <w:t xml:space="preserve"> </w:t>
      </w:r>
      <w:r>
        <w:t>bu</w:t>
      </w:r>
      <w:r>
        <w:rPr>
          <w:spacing w:val="39"/>
        </w:rPr>
        <w:t xml:space="preserve"> </w:t>
      </w:r>
      <w:r>
        <w:t>çeliğin</w:t>
      </w:r>
      <w:r>
        <w:rPr>
          <w:spacing w:val="38"/>
        </w:rPr>
        <w:t xml:space="preserve"> </w:t>
      </w:r>
      <w:r>
        <w:t>12,28</w:t>
      </w:r>
      <w:r>
        <w:rPr>
          <w:spacing w:val="39"/>
        </w:rPr>
        <w:t xml:space="preserve"> </w:t>
      </w:r>
      <w:r>
        <w:t>milyon</w:t>
      </w:r>
      <w:r>
        <w:rPr>
          <w:spacing w:val="38"/>
        </w:rPr>
        <w:t xml:space="preserve"> </w:t>
      </w:r>
      <w:r>
        <w:t>tonu(%74,42)</w:t>
      </w:r>
      <w:r>
        <w:tab/>
        <w:t>elektrikli fırınlarda ve geri kalan 4,22 milyon tonu da oksijenli fırınlarda işlenmiştir. Dökme demir oranı, %97’yi</w:t>
      </w:r>
      <w:r>
        <w:rPr>
          <w:spacing w:val="-9"/>
        </w:rPr>
        <w:t xml:space="preserve"> </w:t>
      </w:r>
      <w:r>
        <w:t>geçmiştir.</w:t>
      </w:r>
    </w:p>
    <w:p w:rsidR="003D35D2" w:rsidRDefault="003D35D2" w:rsidP="003D35D2">
      <w:pPr>
        <w:pStyle w:val="GvdeMetni"/>
        <w:spacing w:before="4"/>
        <w:ind w:left="876"/>
      </w:pPr>
      <w:r>
        <w:t xml:space="preserve">Önemli alıcılar, ABD, </w:t>
      </w:r>
      <w:proofErr w:type="spellStart"/>
      <w:r>
        <w:t>Magrib</w:t>
      </w:r>
      <w:proofErr w:type="spellEnd"/>
      <w:r>
        <w:t>(Batı) ve Latin Amerika’dır.</w:t>
      </w:r>
    </w:p>
    <w:p w:rsidR="003D35D2" w:rsidRDefault="003D35D2" w:rsidP="003D35D2">
      <w:pPr>
        <w:pStyle w:val="GvdeMetni"/>
      </w:pPr>
    </w:p>
    <w:p w:rsidR="003D35D2" w:rsidRDefault="003D35D2" w:rsidP="003D35D2">
      <w:pPr>
        <w:pStyle w:val="Balk1"/>
        <w:spacing w:before="147"/>
        <w:ind w:left="876"/>
      </w:pPr>
      <w:bookmarkStart w:id="28" w:name="_Toc521587011"/>
      <w:r>
        <w:t>2.5. Dı</w:t>
      </w:r>
      <w:r>
        <w:rPr>
          <w:b w:val="0"/>
        </w:rPr>
        <w:t xml:space="preserve">ş </w:t>
      </w:r>
      <w:r>
        <w:t>Ticaret</w:t>
      </w:r>
      <w:bookmarkEnd w:id="28"/>
    </w:p>
    <w:p w:rsidR="003D35D2" w:rsidRDefault="003D35D2" w:rsidP="003D35D2">
      <w:pPr>
        <w:pStyle w:val="GvdeMetni"/>
        <w:spacing w:before="65" w:line="300" w:lineRule="auto"/>
        <w:ind w:left="535" w:right="535" w:firstLine="340"/>
        <w:jc w:val="both"/>
      </w:pPr>
      <w:r>
        <w:rPr>
          <w:b/>
        </w:rPr>
        <w:t>Ba</w:t>
      </w:r>
      <w:r>
        <w:t>ş</w:t>
      </w:r>
      <w:r>
        <w:rPr>
          <w:b/>
        </w:rPr>
        <w:t xml:space="preserve">lıca </w:t>
      </w:r>
      <w:r>
        <w:t>İ</w:t>
      </w:r>
      <w:r>
        <w:rPr>
          <w:b/>
        </w:rPr>
        <w:t xml:space="preserve">hraç Ürünleri: </w:t>
      </w:r>
      <w:r>
        <w:t xml:space="preserve">Taşıt araçları ve ekipmanları, çeşitli makina ve </w:t>
      </w:r>
      <w:proofErr w:type="gramStart"/>
      <w:r>
        <w:t>aksamı ,mineraller</w:t>
      </w:r>
      <w:proofErr w:type="gramEnd"/>
      <w:r>
        <w:t xml:space="preserve">  ve petrol </w:t>
      </w:r>
      <w:proofErr w:type="spellStart"/>
      <w:r>
        <w:t>ürünleri,yarı</w:t>
      </w:r>
      <w:proofErr w:type="spellEnd"/>
      <w:r>
        <w:t xml:space="preserve"> </w:t>
      </w:r>
      <w:proofErr w:type="spellStart"/>
      <w:r>
        <w:t>mamuller,sülfat</w:t>
      </w:r>
      <w:proofErr w:type="spellEnd"/>
      <w:r>
        <w:t xml:space="preserve">, kimyasal ürünler, meyve, </w:t>
      </w:r>
      <w:proofErr w:type="spellStart"/>
      <w:r>
        <w:t>sebze,şarap</w:t>
      </w:r>
      <w:proofErr w:type="spellEnd"/>
      <w:r>
        <w:t xml:space="preserve"> ve diğer gıda maddeleri.</w:t>
      </w:r>
    </w:p>
    <w:p w:rsidR="003D35D2" w:rsidRDefault="003D35D2" w:rsidP="003D35D2">
      <w:pPr>
        <w:pStyle w:val="GvdeMetni"/>
        <w:spacing w:before="2" w:line="300" w:lineRule="auto"/>
        <w:ind w:left="535" w:right="534" w:firstLine="340"/>
        <w:jc w:val="both"/>
      </w:pPr>
      <w:r>
        <w:rPr>
          <w:b/>
        </w:rPr>
        <w:t>Ba</w:t>
      </w:r>
      <w:r>
        <w:t>ş</w:t>
      </w:r>
      <w:r>
        <w:rPr>
          <w:b/>
        </w:rPr>
        <w:t xml:space="preserve">lıca </w:t>
      </w:r>
      <w:r>
        <w:t>İ</w:t>
      </w:r>
      <w:r>
        <w:rPr>
          <w:b/>
        </w:rPr>
        <w:t xml:space="preserve">thal Ürünleri: </w:t>
      </w:r>
      <w:r>
        <w:t>Petrol, organik ve inorganik kimyasal ürünler, hammaddeler, tekstil ve tekstil ürünleri, tekstil makineleri, traktör, tuz, çimento, fotoğraf makinesi, kamera, müzik aletleri, kahve, çay, baharat, çeşitli tarım ürünleri, mineraller.</w:t>
      </w:r>
    </w:p>
    <w:p w:rsidR="003D35D2" w:rsidRDefault="003D35D2" w:rsidP="003D35D2">
      <w:pPr>
        <w:pStyle w:val="GvdeMetni"/>
        <w:spacing w:line="300" w:lineRule="auto"/>
        <w:ind w:left="535" w:right="537" w:firstLine="340"/>
      </w:pPr>
      <w:r>
        <w:t xml:space="preserve">İspanya’nın 2006 yılındaki ihracatı bir önceki yıla göre %14.29 oranında artarak </w:t>
      </w:r>
      <w:proofErr w:type="gramStart"/>
      <w:r>
        <w:t>222.29</w:t>
      </w:r>
      <w:proofErr w:type="gramEnd"/>
      <w:r>
        <w:t xml:space="preserve"> milyar dolar düzeyinde</w:t>
      </w:r>
      <w:r>
        <w:rPr>
          <w:spacing w:val="-2"/>
        </w:rPr>
        <w:t xml:space="preserve"> </w:t>
      </w:r>
      <w:r>
        <w:t>gerçekleşmiştir.</w:t>
      </w:r>
    </w:p>
    <w:p w:rsidR="003D35D2" w:rsidRDefault="003D35D2" w:rsidP="003D35D2">
      <w:pPr>
        <w:pStyle w:val="GvdeMetni"/>
        <w:spacing w:line="300" w:lineRule="auto"/>
        <w:ind w:left="535" w:right="534" w:firstLine="340"/>
      </w:pPr>
      <w:r>
        <w:t>İspanya’nın ihracatındaki en önemli mal kalemleri; yarı işlenmiş ürünler, otomotiv ve otomotiv yedek parçaları ile gıda ürünleridir.</w:t>
      </w: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pStyle w:val="GvdeMetni"/>
        <w:spacing w:line="300" w:lineRule="auto"/>
        <w:ind w:left="535" w:right="534" w:firstLine="340"/>
      </w:pPr>
    </w:p>
    <w:p w:rsidR="003D35D2" w:rsidRDefault="003D35D2" w:rsidP="003D35D2">
      <w:pPr>
        <w:widowControl/>
        <w:autoSpaceDE/>
        <w:autoSpaceDN/>
        <w:sectPr w:rsidR="003D35D2" w:rsidSect="00AC5173">
          <w:pgSz w:w="12240" w:h="15840"/>
          <w:pgMar w:top="520" w:right="880" w:bottom="960" w:left="880" w:header="0" w:footer="768" w:gutter="0"/>
          <w:pgNumType w:start="23"/>
          <w:cols w:space="708"/>
        </w:sectPr>
      </w:pPr>
    </w:p>
    <w:p w:rsidR="003D35D2" w:rsidRDefault="003D35D2" w:rsidP="003D35D2">
      <w:pPr>
        <w:pStyle w:val="GvdeMetni"/>
        <w:spacing w:before="186" w:line="300" w:lineRule="auto"/>
        <w:ind w:left="535" w:right="627"/>
      </w:pPr>
      <w:r>
        <w:lastRenderedPageBreak/>
        <w:t xml:space="preserve">İspanya’nın 2006 yılındaki ithalatı bir önceki yıla göre %16.42 oranında artarak </w:t>
      </w:r>
      <w:proofErr w:type="gramStart"/>
      <w:r>
        <w:t>497.1</w:t>
      </w:r>
      <w:proofErr w:type="gramEnd"/>
      <w:r>
        <w:t xml:space="preserve"> milyar dolar olarak gerçekleşmiştir.</w:t>
      </w:r>
    </w:p>
    <w:p w:rsidR="003D35D2" w:rsidRDefault="003D35D2" w:rsidP="003D35D2">
      <w:pPr>
        <w:pStyle w:val="GvdeMetni"/>
        <w:spacing w:before="1"/>
        <w:rPr>
          <w:sz w:val="36"/>
        </w:rPr>
      </w:pPr>
    </w:p>
    <w:p w:rsidR="003D35D2" w:rsidRDefault="003D35D2" w:rsidP="003D35D2">
      <w:pPr>
        <w:pStyle w:val="GvdeMetni"/>
        <w:spacing w:line="300" w:lineRule="auto"/>
        <w:ind w:left="535" w:right="535" w:firstLine="340"/>
        <w:jc w:val="both"/>
      </w:pPr>
      <w:r>
        <w:t>Avrupa Birliği çerçevesinde gerçekleştirilen yabancı sermaye yatırımları sayesinde İspanya’nın otomotiv sektörü oldukça gelişmiştir. Makine sanayi, üretim kapasitesinde gösterdiği belirgin bir artışla ihracat içinde önemli bir yer tutmaya başlamıştır.</w:t>
      </w:r>
    </w:p>
    <w:p w:rsidR="003D35D2" w:rsidRDefault="003D35D2" w:rsidP="003D35D2">
      <w:pPr>
        <w:pStyle w:val="GvdeMetni"/>
        <w:spacing w:line="300" w:lineRule="auto"/>
        <w:ind w:left="535" w:right="536" w:firstLine="340"/>
        <w:jc w:val="both"/>
      </w:pPr>
      <w:r>
        <w:t>İspanya’nın ithalatı, ileri teknoloji ürünleri ile bazı hammaddelerde yoğunlaşmaktadır. İspanya dış ticaretinin büyük bir bölümünü Euro bölgesi ülkeleri ile gerçekleştirmektedir. Aşağıdaki tabloda 2002 yılı itibariyle Avrupa Birliği ülkeleri, Latin Amerika ülkeleri ve ABD’nin İspanya’nın ihracat ve ithalatı içerisindeki payları</w:t>
      </w:r>
      <w:r>
        <w:rPr>
          <w:spacing w:val="-4"/>
        </w:rPr>
        <w:t xml:space="preserve"> </w:t>
      </w:r>
      <w:r>
        <w:t>gösterilmektedir.</w:t>
      </w:r>
    </w:p>
    <w:p w:rsidR="003D35D2" w:rsidRDefault="003D35D2" w:rsidP="003D35D2">
      <w:pPr>
        <w:pStyle w:val="GvdeMetni"/>
        <w:spacing w:before="1"/>
        <w:rPr>
          <w:sz w:val="36"/>
        </w:rPr>
      </w:pPr>
    </w:p>
    <w:p w:rsidR="003D35D2" w:rsidRDefault="003D35D2" w:rsidP="003D35D2">
      <w:pPr>
        <w:pStyle w:val="GvdeMetni"/>
        <w:spacing w:line="300" w:lineRule="auto"/>
        <w:ind w:left="535" w:right="536" w:firstLine="340"/>
        <w:jc w:val="both"/>
      </w:pPr>
      <w:r>
        <w:t>Ocak-Kasım 2006 döneminde dış ticaret açığı 83.291,4 milyon Euro olarak gerçekleşirken, bu rakam geçen senenin aynı dönemine göre %17,9 oranında artış göstermiştir. Aynı dönemde, ihracatın ithalatı karşılama oranı 2005 yılının aynı dönemine göre 1,4 puan azalarak %65,1 olarak gerçekleşmiştir. Dış ticaret açığında oluşan bu açık, Ocak-Kasım 2006 döneminde ihracatın</w:t>
      </w:r>
    </w:p>
    <w:p w:rsidR="003D35D2" w:rsidRDefault="003D35D2" w:rsidP="003D35D2">
      <w:pPr>
        <w:pStyle w:val="GvdeMetni"/>
        <w:spacing w:line="300" w:lineRule="auto"/>
        <w:ind w:left="535" w:right="627"/>
      </w:pPr>
      <w:r>
        <w:t>%10,7 oranında artarak 155.333,9 milyon Euro, ithalatın ise %13,1 artarak 238.625,4 milyon Euro olarak gerçekleşmesinin sonucu olarak ortaya</w:t>
      </w:r>
      <w:r>
        <w:rPr>
          <w:spacing w:val="-1"/>
        </w:rPr>
        <w:t xml:space="preserve"> </w:t>
      </w:r>
      <w:r>
        <w:t>çıkmıştır.</w:t>
      </w:r>
      <w:r>
        <w:rPr>
          <w:vertAlign w:val="superscript"/>
        </w:rPr>
        <w:t>6</w:t>
      </w:r>
    </w:p>
    <w:p w:rsidR="003D35D2" w:rsidRDefault="003D35D2" w:rsidP="003D35D2">
      <w:pPr>
        <w:pStyle w:val="GvdeMetni"/>
        <w:spacing w:before="4"/>
        <w:rPr>
          <w:sz w:val="30"/>
        </w:rPr>
      </w:pPr>
    </w:p>
    <w:p w:rsidR="003D35D2" w:rsidRDefault="003D35D2" w:rsidP="003D35D2">
      <w:pPr>
        <w:pStyle w:val="Balk2"/>
        <w:ind w:left="876"/>
      </w:pPr>
      <w:r>
        <w:t>Tablo-</w:t>
      </w:r>
      <w:r w:rsidR="00243385">
        <w:t>3</w:t>
      </w:r>
      <w:r>
        <w:t>. Dı</w:t>
      </w:r>
      <w:r>
        <w:rPr>
          <w:b w:val="0"/>
        </w:rPr>
        <w:t xml:space="preserve">ş </w:t>
      </w:r>
      <w:r>
        <w:t>Ticarette Belli Ba</w:t>
      </w:r>
      <w:r>
        <w:rPr>
          <w:b w:val="0"/>
        </w:rPr>
        <w:t>ş</w:t>
      </w:r>
      <w:r>
        <w:t>lı Ülkeler</w:t>
      </w:r>
    </w:p>
    <w:p w:rsidR="003D35D2" w:rsidRDefault="003D35D2" w:rsidP="003D35D2">
      <w:pPr>
        <w:pStyle w:val="GvdeMetni"/>
        <w:spacing w:before="7"/>
        <w:rPr>
          <w:b/>
          <w:sz w:val="7"/>
        </w:rPr>
      </w:pPr>
    </w:p>
    <w:p w:rsidR="003D35D2" w:rsidRDefault="003D35D2" w:rsidP="003D35D2">
      <w:pPr>
        <w:pStyle w:val="GvdeMetni"/>
      </w:pPr>
      <w:r>
        <w:tab/>
      </w:r>
    </w:p>
    <w:tbl>
      <w:tblPr>
        <w:tblW w:w="10200" w:type="dxa"/>
        <w:tblInd w:w="47" w:type="dxa"/>
        <w:tblCellMar>
          <w:left w:w="70" w:type="dxa"/>
          <w:right w:w="70" w:type="dxa"/>
        </w:tblCellMar>
        <w:tblLook w:val="04A0" w:firstRow="1" w:lastRow="0" w:firstColumn="1" w:lastColumn="0" w:noHBand="0" w:noVBand="1"/>
      </w:tblPr>
      <w:tblGrid>
        <w:gridCol w:w="4280"/>
        <w:gridCol w:w="1180"/>
        <w:gridCol w:w="3100"/>
        <w:gridCol w:w="1640"/>
      </w:tblGrid>
      <w:tr w:rsidR="003D35D2" w:rsidTr="003D35D2">
        <w:trPr>
          <w:trHeight w:val="330"/>
        </w:trPr>
        <w:tc>
          <w:tcPr>
            <w:tcW w:w="4280" w:type="dxa"/>
            <w:tcBorders>
              <w:top w:val="double" w:sz="6" w:space="0" w:color="3F3F3F"/>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İhracatındaki</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Başlıca</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Ülkeler</w:t>
            </w:r>
            <w:proofErr w:type="spellEnd"/>
          </w:p>
        </w:tc>
        <w:tc>
          <w:tcPr>
            <w:tcW w:w="1180" w:type="dxa"/>
            <w:tcBorders>
              <w:top w:val="double" w:sz="6" w:space="0" w:color="3F3F3F"/>
              <w:left w:val="nil"/>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 </w:t>
            </w:r>
          </w:p>
        </w:tc>
        <w:tc>
          <w:tcPr>
            <w:tcW w:w="3100" w:type="dxa"/>
            <w:tcBorders>
              <w:top w:val="double" w:sz="6" w:space="0" w:color="3F3F3F"/>
              <w:left w:val="nil"/>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İthalatındaki</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Başlıca</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Ülkeler</w:t>
            </w:r>
            <w:proofErr w:type="spellEnd"/>
          </w:p>
        </w:tc>
        <w:tc>
          <w:tcPr>
            <w:tcW w:w="1640" w:type="dxa"/>
            <w:tcBorders>
              <w:top w:val="double" w:sz="6" w:space="0" w:color="3F3F3F"/>
              <w:left w:val="nil"/>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 </w:t>
            </w:r>
          </w:p>
        </w:tc>
      </w:tr>
      <w:tr w:rsidR="003D35D2" w:rsidTr="003D35D2">
        <w:trPr>
          <w:trHeight w:val="315"/>
        </w:trPr>
        <w:tc>
          <w:tcPr>
            <w:tcW w:w="428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Avrupa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Birliği</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0,713</w:t>
            </w:r>
          </w:p>
        </w:tc>
        <w:tc>
          <w:tcPr>
            <w:tcW w:w="310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Avrupa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Birliği</w:t>
            </w:r>
            <w:proofErr w:type="spellEnd"/>
          </w:p>
        </w:tc>
        <w:tc>
          <w:tcPr>
            <w:tcW w:w="164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0,64</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eastAsia="Symbol" w:hAnsi="Calibri" w:cs="Symbol"/>
                <w:b/>
                <w:bCs/>
                <w:color w:val="3F3F3F"/>
                <w:lang w:val="en-US" w:eastAsia="tr-TR"/>
              </w:rPr>
              <w:t xml:space="preserve">Euro </w:t>
            </w:r>
            <w:proofErr w:type="spellStart"/>
            <w:r>
              <w:rPr>
                <w:rFonts w:ascii="Calibri" w:eastAsia="Symbol" w:hAnsi="Calibri" w:cs="Symbol"/>
                <w:b/>
                <w:bCs/>
                <w:color w:val="3F3F3F"/>
                <w:lang w:val="en-US" w:eastAsia="tr-TR"/>
              </w:rPr>
              <w:t>Bölgesi</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0,592</w:t>
            </w:r>
          </w:p>
        </w:tc>
        <w:tc>
          <w:tcPr>
            <w:tcW w:w="310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eastAsia="Symbol" w:hAnsi="Calibri" w:cs="Symbol"/>
                <w:b/>
                <w:bCs/>
                <w:color w:val="3F3F3F"/>
                <w:lang w:val="en-US" w:eastAsia="tr-TR"/>
              </w:rPr>
              <w:t xml:space="preserve">Euro </w:t>
            </w:r>
            <w:proofErr w:type="spellStart"/>
            <w:r>
              <w:rPr>
                <w:rFonts w:ascii="Calibri" w:eastAsia="Symbol" w:hAnsi="Calibri" w:cs="Symbol"/>
                <w:b/>
                <w:bCs/>
                <w:color w:val="3F3F3F"/>
                <w:lang w:val="en-US" w:eastAsia="tr-TR"/>
              </w:rPr>
              <w:t>Bölgesi</w:t>
            </w:r>
            <w:proofErr w:type="spellEnd"/>
          </w:p>
        </w:tc>
        <w:tc>
          <w:tcPr>
            <w:tcW w:w="164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0,555</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eastAsia="Symbol" w:hAnsi="Calibri" w:cs="Symbol"/>
                <w:b/>
                <w:bCs/>
                <w:color w:val="3F3F3F"/>
                <w:lang w:val="en-US" w:eastAsia="tr-TR"/>
              </w:rPr>
              <w:t xml:space="preserve">Euro </w:t>
            </w:r>
            <w:proofErr w:type="spellStart"/>
            <w:r>
              <w:rPr>
                <w:rFonts w:ascii="Calibri" w:eastAsia="Symbol" w:hAnsi="Calibri" w:cs="Symbol"/>
                <w:b/>
                <w:bCs/>
                <w:color w:val="3F3F3F"/>
                <w:lang w:val="en-US" w:eastAsia="tr-TR"/>
              </w:rPr>
              <w:t>Bölgesi</w:t>
            </w:r>
            <w:proofErr w:type="spellEnd"/>
            <w:r>
              <w:rPr>
                <w:rFonts w:ascii="Calibri" w:eastAsia="Symbol" w:hAnsi="Calibri" w:cs="Symbol"/>
                <w:b/>
                <w:bCs/>
                <w:color w:val="3F3F3F"/>
                <w:lang w:val="en-US" w:eastAsia="tr-TR"/>
              </w:rPr>
              <w:t xml:space="preserve"> </w:t>
            </w:r>
            <w:proofErr w:type="spellStart"/>
            <w:r>
              <w:rPr>
                <w:rFonts w:ascii="Calibri" w:eastAsia="Symbol" w:hAnsi="Calibri" w:cs="Symbol"/>
                <w:b/>
                <w:bCs/>
                <w:color w:val="3F3F3F"/>
                <w:lang w:val="en-US" w:eastAsia="tr-TR"/>
              </w:rPr>
              <w:t>Dışı</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0,114</w:t>
            </w:r>
          </w:p>
        </w:tc>
        <w:tc>
          <w:tcPr>
            <w:tcW w:w="310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eastAsia="Symbol" w:hAnsi="Calibri" w:cs="Symbol"/>
                <w:b/>
                <w:bCs/>
                <w:color w:val="3F3F3F"/>
                <w:lang w:val="en-US" w:eastAsia="tr-TR"/>
              </w:rPr>
              <w:t xml:space="preserve">Euro </w:t>
            </w:r>
            <w:proofErr w:type="spellStart"/>
            <w:r>
              <w:rPr>
                <w:rFonts w:ascii="Calibri" w:eastAsia="Symbol" w:hAnsi="Calibri" w:cs="Symbol"/>
                <w:b/>
                <w:bCs/>
                <w:color w:val="3F3F3F"/>
                <w:lang w:val="en-US" w:eastAsia="tr-TR"/>
              </w:rPr>
              <w:t>Bölgesi</w:t>
            </w:r>
            <w:proofErr w:type="spellEnd"/>
            <w:r>
              <w:rPr>
                <w:rFonts w:ascii="Calibri" w:eastAsia="Symbol" w:hAnsi="Calibri" w:cs="Symbol"/>
                <w:b/>
                <w:bCs/>
                <w:color w:val="3F3F3F"/>
                <w:lang w:val="en-US" w:eastAsia="tr-TR"/>
              </w:rPr>
              <w:t xml:space="preserve"> </w:t>
            </w:r>
            <w:proofErr w:type="spellStart"/>
            <w:r>
              <w:rPr>
                <w:rFonts w:ascii="Calibri" w:eastAsia="Symbol" w:hAnsi="Calibri" w:cs="Symbol"/>
                <w:b/>
                <w:bCs/>
                <w:color w:val="3F3F3F"/>
                <w:lang w:val="en-US" w:eastAsia="tr-TR"/>
              </w:rPr>
              <w:t>Dışı</w:t>
            </w:r>
            <w:proofErr w:type="spellEnd"/>
          </w:p>
        </w:tc>
        <w:tc>
          <w:tcPr>
            <w:tcW w:w="164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0,085</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Latin </w:t>
            </w:r>
            <w:proofErr w:type="spellStart"/>
            <w:r>
              <w:rPr>
                <w:rFonts w:ascii="Calibri" w:hAnsi="Calibri" w:cs="Calibri"/>
                <w:b/>
                <w:bCs/>
                <w:color w:val="3F3F3F"/>
                <w:lang w:val="en-US" w:eastAsia="tr-TR"/>
              </w:rPr>
              <w:t>Amerika</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0,051</w:t>
            </w:r>
          </w:p>
        </w:tc>
        <w:tc>
          <w:tcPr>
            <w:tcW w:w="310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Latin </w:t>
            </w:r>
            <w:proofErr w:type="spellStart"/>
            <w:r>
              <w:rPr>
                <w:rFonts w:ascii="Calibri" w:hAnsi="Calibri" w:cs="Calibri"/>
                <w:b/>
                <w:bCs/>
                <w:color w:val="3F3F3F"/>
                <w:lang w:val="en-US" w:eastAsia="tr-TR"/>
              </w:rPr>
              <w:t>Amerika</w:t>
            </w:r>
            <w:proofErr w:type="spellEnd"/>
          </w:p>
        </w:tc>
        <w:tc>
          <w:tcPr>
            <w:tcW w:w="164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0,04</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ABD</w:t>
            </w:r>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0,044</w:t>
            </w:r>
          </w:p>
        </w:tc>
        <w:tc>
          <w:tcPr>
            <w:tcW w:w="310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ABD</w:t>
            </w:r>
          </w:p>
        </w:tc>
        <w:tc>
          <w:tcPr>
            <w:tcW w:w="164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0,041</w:t>
            </w:r>
          </w:p>
        </w:tc>
      </w:tr>
    </w:tbl>
    <w:p w:rsidR="003D35D2" w:rsidRDefault="003D35D2" w:rsidP="003D35D2">
      <w:pPr>
        <w:pStyle w:val="GvdeMetni"/>
      </w:pPr>
    </w:p>
    <w:p w:rsidR="003D35D2" w:rsidRDefault="003D35D2" w:rsidP="003D35D2">
      <w:pPr>
        <w:pStyle w:val="GvdeMetni"/>
        <w:spacing w:before="139" w:line="300" w:lineRule="auto"/>
        <w:ind w:left="535" w:firstLine="340"/>
      </w:pPr>
      <w:r>
        <w:t>AB ülkelerinin İspanya’nın dış ticaretindeki payı oldukça büyüktür. İhracattaki payı %71,3, ithalattaki payı ise %64’tür (Tablo 9).</w:t>
      </w:r>
    </w:p>
    <w:p w:rsidR="003D35D2" w:rsidRDefault="003D35D2" w:rsidP="003D35D2">
      <w:pPr>
        <w:pStyle w:val="GvdeMetni"/>
        <w:spacing w:before="4"/>
        <w:rPr>
          <w:sz w:val="20"/>
        </w:rPr>
      </w:pPr>
    </w:p>
    <w:p w:rsidR="003D35D2" w:rsidRDefault="00243385" w:rsidP="00243385">
      <w:pPr>
        <w:pStyle w:val="Balk2"/>
      </w:pPr>
      <w:r>
        <w:t xml:space="preserve">        Tablo-4</w:t>
      </w:r>
      <w:r w:rsidR="003D35D2">
        <w:t>. Pazarın dı</w:t>
      </w:r>
      <w:r w:rsidR="003D35D2">
        <w:rPr>
          <w:b w:val="0"/>
        </w:rPr>
        <w:t>ş</w:t>
      </w:r>
      <w:r w:rsidR="003D35D2">
        <w:t>a açılım payı</w:t>
      </w:r>
    </w:p>
    <w:p w:rsidR="003D35D2" w:rsidRDefault="003D35D2" w:rsidP="003D35D2">
      <w:pPr>
        <w:pStyle w:val="GvdeMetni"/>
        <w:spacing w:before="1"/>
        <w:rPr>
          <w:b/>
          <w:sz w:val="8"/>
        </w:rPr>
      </w:pPr>
    </w:p>
    <w:tbl>
      <w:tblPr>
        <w:tblW w:w="5460" w:type="dxa"/>
        <w:tblInd w:w="55" w:type="dxa"/>
        <w:tblCellMar>
          <w:left w:w="70" w:type="dxa"/>
          <w:right w:w="70" w:type="dxa"/>
        </w:tblCellMar>
        <w:tblLook w:val="04A0" w:firstRow="1" w:lastRow="0" w:firstColumn="1" w:lastColumn="0" w:noHBand="0" w:noVBand="1"/>
      </w:tblPr>
      <w:tblGrid>
        <w:gridCol w:w="4280"/>
        <w:gridCol w:w="1180"/>
      </w:tblGrid>
      <w:tr w:rsidR="003D35D2" w:rsidTr="003D35D2">
        <w:trPr>
          <w:trHeight w:val="300"/>
        </w:trPr>
        <w:tc>
          <w:tcPr>
            <w:tcW w:w="4280"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GSYİH’ da </w:t>
            </w:r>
            <w:proofErr w:type="spellStart"/>
            <w:r>
              <w:rPr>
                <w:rFonts w:ascii="Calibri" w:hAnsi="Calibri" w:cs="Calibri"/>
                <w:b/>
                <w:bCs/>
                <w:color w:val="3F3F3F"/>
                <w:lang w:val="en-US" w:eastAsia="tr-TR"/>
              </w:rPr>
              <w:t>Dış</w:t>
            </w:r>
            <w:proofErr w:type="spellEnd"/>
            <w:r>
              <w:rPr>
                <w:rFonts w:ascii="Calibri" w:hAnsi="Calibri" w:cs="Calibri"/>
                <w:b/>
                <w:bCs/>
                <w:color w:val="3F3F3F"/>
                <w:lang w:val="en-US" w:eastAsia="tr-TR"/>
              </w:rPr>
              <w:t xml:space="preserve"> Ticaret (</w:t>
            </w:r>
            <w:proofErr w:type="spellStart"/>
            <w:r>
              <w:rPr>
                <w:rFonts w:ascii="Calibri" w:hAnsi="Calibri" w:cs="Calibri"/>
                <w:b/>
                <w:bCs/>
                <w:color w:val="3F3F3F"/>
                <w:lang w:val="en-US" w:eastAsia="tr-TR"/>
              </w:rPr>
              <w:t>İhracat-İthalat</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oranı</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0,422</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 xml:space="preserve">GSYİH’ da </w:t>
            </w:r>
            <w:proofErr w:type="spellStart"/>
            <w:r>
              <w:rPr>
                <w:rFonts w:ascii="Calibri" w:hAnsi="Calibri" w:cs="Calibri"/>
                <w:b/>
                <w:bCs/>
                <w:color w:val="3F3F3F"/>
                <w:lang w:val="en-US" w:eastAsia="tr-TR"/>
              </w:rPr>
              <w:t>İthalat</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oranı</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0,247</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Dünya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İthalatında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İspanya’nın</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toplam</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payı</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0,026</w:t>
            </w:r>
          </w:p>
        </w:tc>
      </w:tr>
      <w:tr w:rsidR="003D35D2" w:rsidTr="003D35D2">
        <w:trPr>
          <w:trHeight w:val="300"/>
        </w:trPr>
        <w:tc>
          <w:tcPr>
            <w:tcW w:w="4280"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proofErr w:type="spellStart"/>
            <w:r>
              <w:rPr>
                <w:rFonts w:ascii="Calibri" w:hAnsi="Calibri" w:cs="Calibri"/>
                <w:b/>
                <w:bCs/>
                <w:color w:val="3F3F3F"/>
                <w:lang w:val="en-US" w:eastAsia="tr-TR"/>
              </w:rPr>
              <w:t>Dünya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İhracatında</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İspanya’nın</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toplam</w:t>
            </w:r>
            <w:proofErr w:type="spellEnd"/>
            <w:r>
              <w:rPr>
                <w:rFonts w:ascii="Calibri" w:hAnsi="Calibri" w:cs="Calibri"/>
                <w:b/>
                <w:bCs/>
                <w:color w:val="3F3F3F"/>
                <w:lang w:val="en-US" w:eastAsia="tr-TR"/>
              </w:rPr>
              <w:t xml:space="preserve"> </w:t>
            </w:r>
            <w:proofErr w:type="spellStart"/>
            <w:r>
              <w:rPr>
                <w:rFonts w:ascii="Calibri" w:hAnsi="Calibri" w:cs="Calibri"/>
                <w:b/>
                <w:bCs/>
                <w:color w:val="3F3F3F"/>
                <w:lang w:val="en-US" w:eastAsia="tr-TR"/>
              </w:rPr>
              <w:t>payı</w:t>
            </w:r>
            <w:proofErr w:type="spellEnd"/>
          </w:p>
        </w:tc>
        <w:tc>
          <w:tcPr>
            <w:tcW w:w="1180" w:type="dxa"/>
            <w:tcBorders>
              <w:top w:val="nil"/>
              <w:left w:val="single" w:sz="4" w:space="0" w:color="auto"/>
              <w:bottom w:val="single" w:sz="4" w:space="0" w:color="auto"/>
              <w:right w:val="single" w:sz="4" w:space="0" w:color="auto"/>
            </w:tcBorders>
            <w:shd w:val="clear" w:color="auto" w:fill="DCE6F1"/>
            <w:noWrap/>
            <w:vAlign w:val="bottom"/>
            <w:hideMark/>
          </w:tcPr>
          <w:p w:rsidR="003D35D2" w:rsidRDefault="003D35D2">
            <w:pPr>
              <w:widowControl/>
              <w:autoSpaceDE/>
              <w:rPr>
                <w:rFonts w:ascii="Calibri" w:hAnsi="Calibri" w:cs="Calibri"/>
                <w:color w:val="000000"/>
                <w:lang w:val="en-US" w:eastAsia="tr-TR"/>
              </w:rPr>
            </w:pPr>
            <w:r>
              <w:rPr>
                <w:rFonts w:ascii="Calibri" w:hAnsi="Calibri" w:cs="Calibri"/>
                <w:color w:val="000000"/>
                <w:lang w:val="en-US" w:eastAsia="tr-TR"/>
              </w:rPr>
              <w:t>0,02</w:t>
            </w:r>
          </w:p>
        </w:tc>
      </w:tr>
    </w:tbl>
    <w:p w:rsidR="003D35D2" w:rsidRDefault="003D35D2" w:rsidP="003D35D2">
      <w:pPr>
        <w:pStyle w:val="GvdeMetni"/>
        <w:spacing w:before="6"/>
        <w:rPr>
          <w:sz w:val="26"/>
        </w:rPr>
      </w:pPr>
    </w:p>
    <w:p w:rsidR="003D35D2" w:rsidRDefault="003D35D2" w:rsidP="003D35D2">
      <w:pPr>
        <w:pStyle w:val="Balk2"/>
        <w:ind w:left="1056"/>
      </w:pPr>
    </w:p>
    <w:p w:rsidR="003D35D2" w:rsidRDefault="003D35D2" w:rsidP="003D35D2">
      <w:pPr>
        <w:pStyle w:val="Balk2"/>
        <w:ind w:left="1056"/>
      </w:pPr>
    </w:p>
    <w:p w:rsidR="003D35D2" w:rsidRDefault="003D35D2" w:rsidP="003D35D2">
      <w:pPr>
        <w:pStyle w:val="Balk2"/>
        <w:ind w:left="1056"/>
      </w:pPr>
    </w:p>
    <w:p w:rsidR="003D35D2" w:rsidRDefault="00243385" w:rsidP="003D35D2">
      <w:pPr>
        <w:pStyle w:val="Balk2"/>
        <w:ind w:left="1056"/>
      </w:pPr>
      <w:r>
        <w:t>Tablo-5</w:t>
      </w:r>
      <w:r w:rsidR="003D35D2">
        <w:t>. Ülkelere Göre Dı</w:t>
      </w:r>
      <w:r w:rsidR="003D35D2">
        <w:rPr>
          <w:b w:val="0"/>
        </w:rPr>
        <w:t xml:space="preserve">ş </w:t>
      </w:r>
      <w:r w:rsidR="003D35D2">
        <w:t xml:space="preserve">Ticaret (2017 Yılı </w:t>
      </w:r>
      <w:r w:rsidR="003D35D2">
        <w:rPr>
          <w:b w:val="0"/>
        </w:rPr>
        <w:t>İ</w:t>
      </w:r>
      <w:r w:rsidR="003D35D2">
        <w:t>tibarıyla)</w:t>
      </w:r>
    </w:p>
    <w:p w:rsidR="003D35D2" w:rsidRDefault="003D35D2" w:rsidP="003D35D2">
      <w:pPr>
        <w:pStyle w:val="Balk2"/>
        <w:ind w:left="1056"/>
      </w:pPr>
    </w:p>
    <w:tbl>
      <w:tblPr>
        <w:tblW w:w="10040" w:type="dxa"/>
        <w:tblInd w:w="55" w:type="dxa"/>
        <w:tblCellMar>
          <w:left w:w="70" w:type="dxa"/>
          <w:right w:w="70" w:type="dxa"/>
        </w:tblCellMar>
        <w:tblLook w:val="04A0" w:firstRow="1" w:lastRow="0" w:firstColumn="1" w:lastColumn="0" w:noHBand="0" w:noVBand="1"/>
      </w:tblPr>
      <w:tblGrid>
        <w:gridCol w:w="2833"/>
        <w:gridCol w:w="1887"/>
        <w:gridCol w:w="520"/>
        <w:gridCol w:w="2881"/>
        <w:gridCol w:w="1919"/>
      </w:tblGrid>
      <w:tr w:rsidR="003D35D2" w:rsidTr="003D35D2">
        <w:trPr>
          <w:trHeight w:val="315"/>
        </w:trPr>
        <w:tc>
          <w:tcPr>
            <w:tcW w:w="4720" w:type="dxa"/>
            <w:gridSpan w:val="2"/>
            <w:shd w:val="clear" w:color="auto" w:fill="DCE6F1"/>
            <w:noWrap/>
            <w:vAlign w:val="bottom"/>
            <w:hideMark/>
          </w:tcPr>
          <w:p w:rsidR="003D35D2" w:rsidRDefault="003D35D2">
            <w:pPr>
              <w:widowControl/>
              <w:autoSpaceDE/>
              <w:rPr>
                <w:rFonts w:ascii="Calibri" w:hAnsi="Calibri" w:cs="Calibri"/>
                <w:b/>
                <w:bCs/>
                <w:color w:val="000000"/>
                <w:lang w:val="en-US" w:eastAsia="tr-TR"/>
              </w:rPr>
            </w:pPr>
            <w:proofErr w:type="spellStart"/>
            <w:r>
              <w:rPr>
                <w:rFonts w:ascii="Calibri" w:hAnsi="Calibri" w:cs="Calibri"/>
                <w:b/>
                <w:bCs/>
                <w:color w:val="000000"/>
                <w:lang w:val="en-US" w:eastAsia="tr-TR"/>
              </w:rPr>
              <w:t>İspanya'nın</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Ülkelere</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göre</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İthal</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rakamları</w:t>
            </w:r>
            <w:proofErr w:type="spellEnd"/>
            <w:r>
              <w:rPr>
                <w:rFonts w:ascii="Calibri" w:hAnsi="Calibri" w:cs="Calibri"/>
                <w:b/>
                <w:bCs/>
                <w:color w:val="000000"/>
                <w:lang w:val="en-US" w:eastAsia="tr-TR"/>
              </w:rPr>
              <w:t xml:space="preserve"> (1000 $)</w:t>
            </w:r>
          </w:p>
        </w:tc>
        <w:tc>
          <w:tcPr>
            <w:tcW w:w="520" w:type="dxa"/>
            <w:noWrap/>
            <w:vAlign w:val="bottom"/>
            <w:hideMark/>
          </w:tcPr>
          <w:p w:rsidR="003D35D2" w:rsidRDefault="003D35D2">
            <w:pPr>
              <w:rPr>
                <w:rFonts w:asciiTheme="minorHAnsi" w:eastAsiaTheme="minorHAnsi" w:hAnsiTheme="minorHAnsi"/>
                <w:lang w:val="en-US"/>
              </w:rPr>
            </w:pPr>
          </w:p>
        </w:tc>
        <w:tc>
          <w:tcPr>
            <w:tcW w:w="4800" w:type="dxa"/>
            <w:gridSpan w:val="2"/>
            <w:shd w:val="clear" w:color="auto" w:fill="DCE6F1"/>
            <w:noWrap/>
            <w:vAlign w:val="bottom"/>
            <w:hideMark/>
          </w:tcPr>
          <w:p w:rsidR="003D35D2" w:rsidRDefault="003D35D2">
            <w:pPr>
              <w:widowControl/>
              <w:autoSpaceDE/>
              <w:rPr>
                <w:rFonts w:ascii="Calibri" w:hAnsi="Calibri" w:cs="Calibri"/>
                <w:b/>
                <w:bCs/>
                <w:color w:val="000000"/>
                <w:lang w:val="en-US" w:eastAsia="tr-TR"/>
              </w:rPr>
            </w:pPr>
            <w:proofErr w:type="spellStart"/>
            <w:r>
              <w:rPr>
                <w:rFonts w:ascii="Calibri" w:hAnsi="Calibri" w:cs="Calibri"/>
                <w:b/>
                <w:bCs/>
                <w:color w:val="000000"/>
                <w:lang w:val="en-US" w:eastAsia="tr-TR"/>
              </w:rPr>
              <w:t>İspanya'nın</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Ülkelere</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Göre</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İhraç</w:t>
            </w:r>
            <w:proofErr w:type="spellEnd"/>
            <w:r>
              <w:rPr>
                <w:rFonts w:ascii="Calibri" w:hAnsi="Calibri" w:cs="Calibri"/>
                <w:b/>
                <w:bCs/>
                <w:color w:val="000000"/>
                <w:lang w:val="en-US" w:eastAsia="tr-TR"/>
              </w:rPr>
              <w:t xml:space="preserve"> </w:t>
            </w:r>
            <w:proofErr w:type="spellStart"/>
            <w:r>
              <w:rPr>
                <w:rFonts w:ascii="Calibri" w:hAnsi="Calibri" w:cs="Calibri"/>
                <w:b/>
                <w:bCs/>
                <w:color w:val="000000"/>
                <w:lang w:val="en-US" w:eastAsia="tr-TR"/>
              </w:rPr>
              <w:t>rakamları</w:t>
            </w:r>
            <w:proofErr w:type="spellEnd"/>
            <w:r>
              <w:rPr>
                <w:rFonts w:ascii="Calibri" w:hAnsi="Calibri" w:cs="Calibri"/>
                <w:b/>
                <w:bCs/>
                <w:color w:val="000000"/>
                <w:lang w:val="en-US" w:eastAsia="tr-TR"/>
              </w:rPr>
              <w:t xml:space="preserve"> (1000 $)</w:t>
            </w:r>
          </w:p>
        </w:tc>
      </w:tr>
      <w:tr w:rsidR="003D35D2" w:rsidTr="003D35D2">
        <w:trPr>
          <w:trHeight w:val="330"/>
        </w:trPr>
        <w:tc>
          <w:tcPr>
            <w:tcW w:w="2833" w:type="dxa"/>
            <w:tcBorders>
              <w:top w:val="double" w:sz="6" w:space="0" w:color="3F3F3F"/>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Almanya</w:t>
            </w:r>
            <w:proofErr w:type="spellEnd"/>
          </w:p>
        </w:tc>
        <w:tc>
          <w:tcPr>
            <w:tcW w:w="1887"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43,895,562</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double" w:sz="6" w:space="0" w:color="3F3F3F"/>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Fransa</w:t>
            </w:r>
            <w:proofErr w:type="spellEnd"/>
          </w:p>
        </w:tc>
        <w:tc>
          <w:tcPr>
            <w:tcW w:w="1919" w:type="dxa"/>
            <w:tcBorders>
              <w:top w:val="single" w:sz="4" w:space="0" w:color="3F3F3F"/>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46,955,430</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Fransa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37,615,766</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Almanya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34,899,295</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Çin</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28,960,420</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İtalya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25,103,073</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İtalya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22,783,009</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Portekiz</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22,378,622</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Amerika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15,600,512</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İngiltere</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21,370,849</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Hollanda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14,092,138</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Amerika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14,053,999</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İngiltere</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12,914,879</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Hollanda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10,768,900</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Portekiz</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12,415,287</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Belçika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9,312,950</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Belçika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8,811,500</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Fas</w:t>
            </w:r>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9,049,812</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r>
              <w:rPr>
                <w:rFonts w:ascii="Calibri" w:hAnsi="Calibri" w:cs="Calibri"/>
                <w:b/>
                <w:bCs/>
                <w:color w:val="FFFFFF"/>
                <w:lang w:val="en-US" w:eastAsia="tr-TR"/>
              </w:rPr>
              <w:t>Fas</w:t>
            </w:r>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7,091,796</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Çin</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7,056,938</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Türkiye</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6,903,076</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Türkiye</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6,462,481</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Polonya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5,888,666</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Polonya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6,164,126</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Cezayir</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5,168,712</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Meksika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5,185,719</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Nijerya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4,949,505</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İsviçre</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4,662,851</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Çek</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Cumhuriyeti</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4,712,590</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Cezayir</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3,013,973</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Brezilya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4,587,315</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Brezilya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2,829,645</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Meksika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4,580,724</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Japonya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2,758,736</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Japonya</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4,433,279</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Avusturya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2,681,838</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Hindistan</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4,375,739</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Çek</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Cumhuriyeti</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2,680,779</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Suudi</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Arabistan</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4,157,676</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Suudi</w:t>
            </w:r>
            <w:proofErr w:type="spellEnd"/>
            <w:r>
              <w:rPr>
                <w:rFonts w:ascii="Calibri" w:hAnsi="Calibri" w:cs="Calibri"/>
                <w:b/>
                <w:bCs/>
                <w:color w:val="FFFFFF"/>
                <w:lang w:val="en-US" w:eastAsia="tr-TR"/>
              </w:rPr>
              <w:t xml:space="preserve"> </w:t>
            </w:r>
            <w:proofErr w:type="spellStart"/>
            <w:r>
              <w:rPr>
                <w:rFonts w:ascii="Calibri" w:hAnsi="Calibri" w:cs="Calibri"/>
                <w:b/>
                <w:bCs/>
                <w:color w:val="FFFFFF"/>
                <w:lang w:val="en-US" w:eastAsia="tr-TR"/>
              </w:rPr>
              <w:t>Arabistan</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2,556,641</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İsviçre</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3,934,409</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İsveç</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2,523,378</w:t>
            </w:r>
          </w:p>
        </w:tc>
      </w:tr>
      <w:tr w:rsidR="003D35D2" w:rsidTr="003D35D2">
        <w:trPr>
          <w:trHeight w:val="330"/>
        </w:trPr>
        <w:tc>
          <w:tcPr>
            <w:tcW w:w="2833"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Kore</w:t>
            </w:r>
            <w:proofErr w:type="spellEnd"/>
          </w:p>
        </w:tc>
        <w:tc>
          <w:tcPr>
            <w:tcW w:w="1887"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3,860,232</w:t>
            </w:r>
          </w:p>
        </w:tc>
        <w:tc>
          <w:tcPr>
            <w:tcW w:w="520" w:type="dxa"/>
            <w:noWrap/>
            <w:vAlign w:val="bottom"/>
            <w:hideMark/>
          </w:tcPr>
          <w:p w:rsidR="003D35D2" w:rsidRDefault="003D35D2">
            <w:pPr>
              <w:rPr>
                <w:rFonts w:asciiTheme="minorHAnsi" w:eastAsiaTheme="minorHAnsi" w:hAnsiTheme="minorHAnsi"/>
                <w:lang w:val="en-US"/>
              </w:rPr>
            </w:pPr>
          </w:p>
        </w:tc>
        <w:tc>
          <w:tcPr>
            <w:tcW w:w="2881" w:type="dxa"/>
            <w:tcBorders>
              <w:top w:val="nil"/>
              <w:left w:val="double" w:sz="6" w:space="0" w:color="3F3F3F"/>
              <w:bottom w:val="double" w:sz="6" w:space="0" w:color="3F3F3F"/>
              <w:right w:val="double" w:sz="6" w:space="0" w:color="3F3F3F"/>
            </w:tcBorders>
            <w:shd w:val="clear" w:color="auto" w:fill="A5A5A5"/>
            <w:noWrap/>
            <w:vAlign w:val="bottom"/>
            <w:hideMark/>
          </w:tcPr>
          <w:p w:rsidR="003D35D2" w:rsidRDefault="003D35D2">
            <w:pPr>
              <w:widowControl/>
              <w:autoSpaceDE/>
              <w:rPr>
                <w:rFonts w:ascii="Calibri" w:hAnsi="Calibri" w:cs="Calibri"/>
                <w:b/>
                <w:bCs/>
                <w:color w:val="FFFFFF"/>
                <w:lang w:val="en-US" w:eastAsia="tr-TR"/>
              </w:rPr>
            </w:pPr>
            <w:proofErr w:type="spellStart"/>
            <w:r>
              <w:rPr>
                <w:rFonts w:ascii="Calibri" w:hAnsi="Calibri" w:cs="Calibri"/>
                <w:b/>
                <w:bCs/>
                <w:color w:val="FFFFFF"/>
                <w:lang w:val="en-US" w:eastAsia="tr-TR"/>
              </w:rPr>
              <w:t>Romanya</w:t>
            </w:r>
            <w:proofErr w:type="spellEnd"/>
          </w:p>
        </w:tc>
        <w:tc>
          <w:tcPr>
            <w:tcW w:w="1919" w:type="dxa"/>
            <w:tcBorders>
              <w:top w:val="nil"/>
              <w:left w:val="single" w:sz="4" w:space="0" w:color="3F3F3F"/>
              <w:bottom w:val="single" w:sz="4" w:space="0" w:color="3F3F3F"/>
              <w:right w:val="single" w:sz="4" w:space="0" w:color="3F3F3F"/>
            </w:tcBorders>
            <w:shd w:val="clear" w:color="auto" w:fill="F2F2F2"/>
            <w:noWrap/>
            <w:vAlign w:val="bottom"/>
            <w:hideMark/>
          </w:tcPr>
          <w:p w:rsidR="003D35D2" w:rsidRDefault="003D35D2">
            <w:pPr>
              <w:widowControl/>
              <w:autoSpaceDE/>
              <w:rPr>
                <w:rFonts w:ascii="Calibri" w:hAnsi="Calibri" w:cs="Calibri"/>
                <w:b/>
                <w:bCs/>
                <w:color w:val="3F3F3F"/>
                <w:lang w:val="en-US" w:eastAsia="tr-TR"/>
              </w:rPr>
            </w:pPr>
            <w:r>
              <w:rPr>
                <w:rFonts w:ascii="Calibri" w:hAnsi="Calibri" w:cs="Calibri"/>
                <w:b/>
                <w:bCs/>
                <w:color w:val="3F3F3F"/>
                <w:lang w:val="en-US" w:eastAsia="tr-TR"/>
              </w:rPr>
              <w:t>2,503,324</w:t>
            </w:r>
          </w:p>
        </w:tc>
      </w:tr>
    </w:tbl>
    <w:p w:rsidR="003D35D2" w:rsidRDefault="003D35D2" w:rsidP="003D35D2">
      <w:pPr>
        <w:pStyle w:val="Balk2"/>
        <w:ind w:left="1056"/>
      </w:pPr>
    </w:p>
    <w:p w:rsidR="003D35D2" w:rsidRDefault="003D35D2" w:rsidP="003D35D2">
      <w:pPr>
        <w:pStyle w:val="Balk2"/>
        <w:ind w:left="1056"/>
      </w:pPr>
    </w:p>
    <w:p w:rsidR="003D35D2" w:rsidRDefault="003D35D2" w:rsidP="003D35D2">
      <w:pPr>
        <w:pStyle w:val="GvdeMetni"/>
        <w:spacing w:before="3"/>
        <w:rPr>
          <w:b/>
          <w:sz w:val="8"/>
        </w:rPr>
      </w:pPr>
    </w:p>
    <w:p w:rsidR="003D35D2" w:rsidRDefault="003D35D2" w:rsidP="003D35D2">
      <w:pPr>
        <w:widowControl/>
        <w:autoSpaceDE/>
        <w:autoSpaceDN/>
        <w:sectPr w:rsidR="003D35D2">
          <w:pgSz w:w="12240" w:h="15840"/>
          <w:pgMar w:top="1580" w:right="880" w:bottom="960" w:left="880" w:header="516" w:footer="768" w:gutter="0"/>
          <w:cols w:space="708"/>
        </w:sectPr>
      </w:pPr>
    </w:p>
    <w:p w:rsidR="003D35D2" w:rsidRDefault="003D35D2" w:rsidP="003D35D2">
      <w:pPr>
        <w:pStyle w:val="GvdeMetni"/>
        <w:spacing w:before="11"/>
        <w:rPr>
          <w:b/>
          <w:sz w:val="23"/>
        </w:rPr>
      </w:pPr>
    </w:p>
    <w:p w:rsidR="003D35D2" w:rsidRDefault="00243385" w:rsidP="003D35D2">
      <w:pPr>
        <w:pStyle w:val="Balk2"/>
        <w:spacing w:after="3"/>
        <w:ind w:left="1119"/>
      </w:pPr>
      <w:r>
        <w:t>Tablo-6</w:t>
      </w:r>
      <w:r w:rsidR="003D35D2">
        <w:t>. Ba</w:t>
      </w:r>
      <w:r w:rsidR="003D35D2">
        <w:rPr>
          <w:b w:val="0"/>
        </w:rPr>
        <w:t>ş</w:t>
      </w:r>
      <w:r w:rsidR="003D35D2">
        <w:t xml:space="preserve">lıca </w:t>
      </w:r>
      <w:r w:rsidR="003D35D2">
        <w:rPr>
          <w:b w:val="0"/>
        </w:rPr>
        <w:t>İ</w:t>
      </w:r>
      <w:r w:rsidR="003D35D2">
        <w:t>hraç Ürünleri (1000$)</w:t>
      </w:r>
    </w:p>
    <w:p w:rsidR="003D35D2" w:rsidRDefault="003D35D2" w:rsidP="003D35D2">
      <w:pPr>
        <w:pStyle w:val="GvdeMetni"/>
        <w:spacing w:before="5"/>
        <w:rPr>
          <w:sz w:val="30"/>
        </w:rPr>
      </w:pPr>
      <w:r>
        <w:rPr>
          <w:noProof/>
          <w:lang w:eastAsia="tr-TR"/>
        </w:rPr>
        <w:drawing>
          <wp:inline distT="0" distB="0" distL="0" distR="0" wp14:anchorId="57411BD2" wp14:editId="77D51FDA">
            <wp:extent cx="5923915" cy="537527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3915" cy="5375275"/>
                    </a:xfrm>
                    <a:prstGeom prst="rect">
                      <a:avLst/>
                    </a:prstGeom>
                    <a:noFill/>
                    <a:ln>
                      <a:noFill/>
                    </a:ln>
                  </pic:spPr>
                </pic:pic>
              </a:graphicData>
            </a:graphic>
          </wp:inline>
        </w:drawing>
      </w: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pStyle w:val="Balk2"/>
        <w:spacing w:after="4"/>
        <w:ind w:left="1075"/>
      </w:pPr>
    </w:p>
    <w:p w:rsidR="003D35D2" w:rsidRDefault="003D35D2" w:rsidP="003D35D2">
      <w:pPr>
        <w:widowControl/>
        <w:autoSpaceDE/>
        <w:autoSpaceDN/>
        <w:sectPr w:rsidR="003D35D2">
          <w:pgSz w:w="12240" w:h="15840"/>
          <w:pgMar w:top="1580" w:right="880" w:bottom="960" w:left="880" w:header="516" w:footer="768" w:gutter="0"/>
          <w:cols w:space="708"/>
        </w:sectPr>
      </w:pPr>
    </w:p>
    <w:p w:rsidR="00D1320B" w:rsidRPr="00D1320B" w:rsidRDefault="003D35D2" w:rsidP="00D1320B">
      <w:pPr>
        <w:spacing w:before="186"/>
        <w:ind w:right="17"/>
      </w:pPr>
      <w:r>
        <w:lastRenderedPageBreak/>
        <w:br w:type="column"/>
      </w:r>
    </w:p>
    <w:p w:rsidR="003D35D2" w:rsidRDefault="003D35D2" w:rsidP="003D35D2">
      <w:pPr>
        <w:pStyle w:val="GvdeMetni"/>
        <w:rPr>
          <w:b/>
          <w:sz w:val="30"/>
        </w:rPr>
      </w:pPr>
    </w:p>
    <w:p w:rsidR="00D1320B" w:rsidRDefault="00D1320B" w:rsidP="00D1320B">
      <w:pPr>
        <w:pStyle w:val="Balk1"/>
        <w:spacing w:before="234"/>
        <w:ind w:left="437" w:right="2971"/>
      </w:pPr>
      <w:bookmarkStart w:id="29" w:name="_Toc521587012"/>
    </w:p>
    <w:p w:rsidR="003D35D2" w:rsidRDefault="003D35D2" w:rsidP="003D35D2">
      <w:pPr>
        <w:pStyle w:val="Balk1"/>
        <w:spacing w:before="234"/>
        <w:ind w:left="437" w:right="2971"/>
        <w:jc w:val="center"/>
      </w:pPr>
      <w:r>
        <w:t>BÖLÜM III</w:t>
      </w:r>
      <w:bookmarkEnd w:id="29"/>
    </w:p>
    <w:p w:rsidR="003D35D2" w:rsidRDefault="003D35D2" w:rsidP="003D35D2">
      <w:pPr>
        <w:spacing w:before="73"/>
        <w:ind w:left="461" w:right="2971"/>
        <w:jc w:val="center"/>
        <w:rPr>
          <w:sz w:val="26"/>
        </w:rPr>
      </w:pPr>
      <w:r>
        <w:rPr>
          <w:b/>
          <w:w w:val="105"/>
          <w:sz w:val="26"/>
        </w:rPr>
        <w:t>TÜRK</w:t>
      </w:r>
      <w:r>
        <w:rPr>
          <w:w w:val="105"/>
          <w:sz w:val="26"/>
        </w:rPr>
        <w:t>İ</w:t>
      </w:r>
      <w:r>
        <w:rPr>
          <w:b/>
          <w:w w:val="105"/>
          <w:sz w:val="26"/>
        </w:rPr>
        <w:t xml:space="preserve">YE- </w:t>
      </w:r>
      <w:r>
        <w:rPr>
          <w:w w:val="105"/>
          <w:sz w:val="26"/>
        </w:rPr>
        <w:t>İ</w:t>
      </w:r>
      <w:r>
        <w:rPr>
          <w:b/>
          <w:w w:val="105"/>
          <w:sz w:val="26"/>
        </w:rPr>
        <w:t xml:space="preserve">SPANYA </w:t>
      </w:r>
      <w:r>
        <w:rPr>
          <w:w w:val="105"/>
          <w:sz w:val="26"/>
        </w:rPr>
        <w:t>İ</w:t>
      </w:r>
      <w:r>
        <w:rPr>
          <w:b/>
          <w:w w:val="105"/>
          <w:sz w:val="26"/>
        </w:rPr>
        <w:t>L</w:t>
      </w:r>
      <w:r>
        <w:rPr>
          <w:w w:val="105"/>
          <w:sz w:val="26"/>
        </w:rPr>
        <w:t>İŞ</w:t>
      </w:r>
      <w:r>
        <w:rPr>
          <w:b/>
          <w:w w:val="105"/>
          <w:sz w:val="26"/>
        </w:rPr>
        <w:t>K</w:t>
      </w:r>
      <w:r>
        <w:rPr>
          <w:w w:val="105"/>
          <w:sz w:val="26"/>
        </w:rPr>
        <w:t>İ</w:t>
      </w:r>
      <w:r>
        <w:rPr>
          <w:b/>
          <w:w w:val="105"/>
          <w:sz w:val="26"/>
        </w:rPr>
        <w:t>LER</w:t>
      </w:r>
      <w:r>
        <w:rPr>
          <w:w w:val="105"/>
          <w:sz w:val="26"/>
        </w:rPr>
        <w:t>İ</w:t>
      </w:r>
    </w:p>
    <w:p w:rsidR="003D35D2" w:rsidRDefault="003D35D2" w:rsidP="003D35D2">
      <w:pPr>
        <w:widowControl/>
        <w:autoSpaceDE/>
        <w:autoSpaceDN/>
        <w:rPr>
          <w:sz w:val="26"/>
        </w:rPr>
        <w:sectPr w:rsidR="003D35D2">
          <w:pgSz w:w="12240" w:h="15840"/>
          <w:pgMar w:top="520" w:right="880" w:bottom="960" w:left="880" w:header="0" w:footer="768" w:gutter="0"/>
          <w:cols w:num="2" w:space="708" w:equalWidth="0">
            <w:col w:w="2045" w:space="806"/>
            <w:col w:w="7629"/>
          </w:cols>
        </w:sectPr>
      </w:pPr>
    </w:p>
    <w:p w:rsidR="003D35D2" w:rsidRDefault="003D35D2" w:rsidP="003D35D2">
      <w:pPr>
        <w:pStyle w:val="GvdeMetni"/>
        <w:rPr>
          <w:sz w:val="20"/>
        </w:rPr>
      </w:pPr>
    </w:p>
    <w:p w:rsidR="003D35D2" w:rsidRDefault="003D35D2" w:rsidP="003D35D2">
      <w:pPr>
        <w:pStyle w:val="Balk1"/>
        <w:spacing w:before="220"/>
        <w:ind w:left="924"/>
      </w:pPr>
      <w:bookmarkStart w:id="30" w:name="_Toc521587013"/>
      <w:r>
        <w:t xml:space="preserve">3.1. Türkiye- </w:t>
      </w:r>
      <w:r>
        <w:rPr>
          <w:b w:val="0"/>
        </w:rPr>
        <w:t>İ</w:t>
      </w:r>
      <w:r>
        <w:t>spanya Dı</w:t>
      </w:r>
      <w:r>
        <w:rPr>
          <w:b w:val="0"/>
        </w:rPr>
        <w:t xml:space="preserve">ş </w:t>
      </w:r>
      <w:r>
        <w:t>Ticareti</w:t>
      </w:r>
      <w:bookmarkEnd w:id="30"/>
    </w:p>
    <w:p w:rsidR="003D35D2" w:rsidRDefault="003D35D2" w:rsidP="003D35D2">
      <w:pPr>
        <w:pStyle w:val="GvdeMetni"/>
        <w:spacing w:before="68" w:line="300" w:lineRule="auto"/>
        <w:ind w:left="535" w:right="536" w:firstLine="340"/>
        <w:jc w:val="both"/>
      </w:pPr>
      <w:r>
        <w:t>İspanya ve Türkiye arasındaki ikili ilişkilerde ve özellikle de ekonomi ve ticarette büyük ilerlemeler gerçekleşmiştir. 1996 yılında Avrupa Birliği ve Türkiye arasında imzalanan Gümrük Birliği Anlaşmasının yürürlüğe girmesi ve 1999 senesinde de Türkiye’nin Avrupa Birliğine adaylığının onaylanması, Akdeniz’in iki zıt köşesinde yerleşik bulunan bu iki ülkenin yakınlaşmasına yardımcı olmuştur.</w:t>
      </w:r>
    </w:p>
    <w:p w:rsidR="003D35D2" w:rsidRDefault="003D35D2" w:rsidP="003D35D2">
      <w:pPr>
        <w:pStyle w:val="GvdeMetni"/>
        <w:spacing w:line="300" w:lineRule="auto"/>
        <w:ind w:left="535" w:right="536" w:firstLine="340"/>
        <w:jc w:val="both"/>
      </w:pPr>
      <w:r>
        <w:t xml:space="preserve">İspanya’ya ilk resmi ziyaret, 1998 yılı Mart ayında dönemin Cumhurbaşkanı Süleyman Demirel tarafından gerçekleştirilmiştir. Aynı yıl 21-23 Temmuz tarihleri arasında İspanya Başbakanı </w:t>
      </w:r>
      <w:proofErr w:type="spellStart"/>
      <w:r>
        <w:t>José</w:t>
      </w:r>
      <w:proofErr w:type="spellEnd"/>
      <w:r>
        <w:t xml:space="preserve"> Maria </w:t>
      </w:r>
      <w:proofErr w:type="spellStart"/>
      <w:r>
        <w:t>Aznar</w:t>
      </w:r>
      <w:proofErr w:type="spellEnd"/>
      <w:r>
        <w:t>, beraberindeki İspanyol işadamları heyetiyle Türkiye’yi ziyaret etmiştir. Bu ziyaret sırasında, iki ülke arasında “Ortak Eylem Planı” imzalanmıştır.</w:t>
      </w:r>
    </w:p>
    <w:p w:rsidR="003D35D2" w:rsidRDefault="003D35D2" w:rsidP="003D35D2">
      <w:pPr>
        <w:pStyle w:val="GvdeMetni"/>
        <w:spacing w:line="300" w:lineRule="auto"/>
        <w:ind w:left="536" w:right="534" w:firstLine="340"/>
        <w:jc w:val="both"/>
      </w:pPr>
      <w:r>
        <w:t xml:space="preserve">“Ortak Eylem </w:t>
      </w:r>
      <w:proofErr w:type="spellStart"/>
      <w:r>
        <w:t>Planı”ndan</w:t>
      </w:r>
      <w:proofErr w:type="spellEnd"/>
      <w:r>
        <w:t xml:space="preserve"> sonra 1989 yılında kurulan Türk-İspanyol </w:t>
      </w:r>
      <w:r>
        <w:rPr>
          <w:spacing w:val="-3"/>
        </w:rPr>
        <w:t xml:space="preserve">İş </w:t>
      </w:r>
      <w:r>
        <w:t xml:space="preserve">Konseyi’nin faaliyetleri yoğunlaşmıştır. 1992 Şubat ayında imzalanmış olan Ekonomik ve Sanayi İşbirliği anlaşması çerçevesinde öngörülen Türk-İspanyol Karma Ekonomik Komisyonu’nun I. Dönem toplantısı 26-28 Ekim 1998 tarihleri arasında Madrid’de gerçekleştirilmiştir. </w:t>
      </w:r>
      <w:proofErr w:type="gramStart"/>
      <w:r>
        <w:t>Süleyman Demirel’in 1998 Mart’ında ülkeyi ziyareti sırasında gündeme gelen iki ülkede karşılıklı fuar ve sergilerin düzenlenmesine ilişkin karar çerçevesinde, İspanya’ya ihracatımızın</w:t>
      </w:r>
      <w:r>
        <w:rPr>
          <w:spacing w:val="37"/>
        </w:rPr>
        <w:t xml:space="preserve"> </w:t>
      </w:r>
      <w:r>
        <w:t xml:space="preserve">artırılması amacıyla 1998 ve/veya 1999 yılında İspanya’da bir “Türk İhraç Ürünleri Fuarı” düzenlenmesi kararlaştırılmış, 15-18 Mart 1999 tarihlerinde Barselona’da “1. Türk Ticaret ve Sanayi Ürünleri Fuarı” düzenlenmiştir. </w:t>
      </w:r>
      <w:proofErr w:type="gramEnd"/>
      <w:r>
        <w:t xml:space="preserve">Diğer taraftan, Expotecnia’99 Fuarı esnasında İspanya Ticareti Geliştirme Kurumu-ICEX ile İhracatı Geliştirme </w:t>
      </w:r>
      <w:proofErr w:type="spellStart"/>
      <w:r>
        <w:t>Etüd</w:t>
      </w:r>
      <w:proofErr w:type="spellEnd"/>
      <w:r>
        <w:t xml:space="preserve"> Merkezi-İGEME arasında bir işbirliği anlaşması imzalanmıştır.</w:t>
      </w:r>
    </w:p>
    <w:p w:rsidR="003D35D2" w:rsidRDefault="003D35D2" w:rsidP="003D35D2">
      <w:pPr>
        <w:pStyle w:val="GvdeMetni"/>
        <w:spacing w:line="300" w:lineRule="auto"/>
        <w:ind w:left="536" w:right="534" w:firstLine="340"/>
        <w:jc w:val="both"/>
      </w:pPr>
      <w:r>
        <w:t xml:space="preserve">20 Mayıs 2004 Sakarya’da İspanya Büyükelçiliği, İspanya Ekonomi ve Ticaret Ataşeliği ve </w:t>
      </w:r>
      <w:proofErr w:type="spellStart"/>
      <w:r>
        <w:t>SAGIAD’ın</w:t>
      </w:r>
      <w:proofErr w:type="spellEnd"/>
      <w:r>
        <w:t xml:space="preserve"> işbirliği ile İspanya ile Türkiye arasındaki ekonomik ve ticari işbirliği konulu seminer yapılmıştır. 21 Mayıs 2004 Bursa’da İspanya Büyükelçiliği, İspanya Ekonomi ve Ticaret Ataşeliği ve </w:t>
      </w:r>
      <w:proofErr w:type="spellStart"/>
      <w:r>
        <w:t>BUGIAD’ın</w:t>
      </w:r>
      <w:proofErr w:type="spellEnd"/>
      <w:r>
        <w:t xml:space="preserve"> işbirliği ile İspanya ile Türkiye arasındaki ekonomik ve ticari işbirliği konulu seminer organize edilmiştir. Söz konusu seminerler 31 Mayıs Adana ve 2 Haziran Mersin’de</w:t>
      </w:r>
      <w:r>
        <w:rPr>
          <w:spacing w:val="2"/>
        </w:rPr>
        <w:t xml:space="preserve"> </w:t>
      </w:r>
      <w:r>
        <w:t>yapılmıştır.</w:t>
      </w:r>
    </w:p>
    <w:p w:rsidR="003D35D2" w:rsidRDefault="003D35D2" w:rsidP="003D35D2">
      <w:pPr>
        <w:widowControl/>
        <w:autoSpaceDE/>
        <w:autoSpaceDN/>
        <w:spacing w:line="300" w:lineRule="auto"/>
        <w:sectPr w:rsidR="003D35D2">
          <w:type w:val="continuous"/>
          <w:pgSz w:w="12240" w:h="15840"/>
          <w:pgMar w:top="1260" w:right="880" w:bottom="280" w:left="880" w:header="708" w:footer="708" w:gutter="0"/>
          <w:cols w:space="708"/>
        </w:sectPr>
      </w:pPr>
    </w:p>
    <w:p w:rsidR="003D35D2" w:rsidRDefault="003D35D2" w:rsidP="003D35D2">
      <w:pPr>
        <w:pStyle w:val="GvdeMetni"/>
        <w:spacing w:before="10"/>
        <w:rPr>
          <w:sz w:val="35"/>
        </w:rPr>
      </w:pPr>
    </w:p>
    <w:p w:rsidR="003D35D2" w:rsidRDefault="003D35D2" w:rsidP="003D35D2">
      <w:pPr>
        <w:pStyle w:val="GvdeMetni"/>
        <w:spacing w:line="300" w:lineRule="auto"/>
        <w:ind w:left="535" w:right="536" w:firstLine="340"/>
        <w:jc w:val="both"/>
      </w:pPr>
      <w:r>
        <w:t>İspanya Türkiye’nin ihracatında 6</w:t>
      </w:r>
      <w:proofErr w:type="gramStart"/>
      <w:r>
        <w:t>.,</w:t>
      </w:r>
      <w:proofErr w:type="gramEnd"/>
      <w:r>
        <w:t xml:space="preserve"> ithalatında 10. sıradadır. Dış Ticaret Müsteşarlığı verilerine göre 2006 yılında İspanya’ya olan ihracatımız 3 milyar 679 milyon dolardır. Aynı yılda İspanya’dan yapılan ithalat ise 3 milyar 789 milyon dolardır. Bir önceki yıla göre ihracattaki artış oranı %22,2, ithalattaki artış oranı ise %6,6’dır (Tablo 15).</w:t>
      </w:r>
    </w:p>
    <w:p w:rsidR="003D35D2" w:rsidRDefault="003D35D2" w:rsidP="003D35D2">
      <w:pPr>
        <w:pStyle w:val="GvdeMetni"/>
        <w:spacing w:before="3"/>
        <w:rPr>
          <w:sz w:val="33"/>
        </w:rPr>
      </w:pPr>
    </w:p>
    <w:p w:rsidR="003D35D2" w:rsidRDefault="003D35D2" w:rsidP="003D35D2">
      <w:pPr>
        <w:pStyle w:val="Balk1"/>
        <w:numPr>
          <w:ilvl w:val="2"/>
          <w:numId w:val="18"/>
        </w:numPr>
        <w:tabs>
          <w:tab w:val="left" w:pos="1525"/>
        </w:tabs>
      </w:pPr>
      <w:bookmarkStart w:id="31" w:name="_Toc521587014"/>
      <w:r>
        <w:rPr>
          <w:b w:val="0"/>
        </w:rPr>
        <w:t>İ</w:t>
      </w:r>
      <w:r>
        <w:t>ki Ülke Arasındaki Anla</w:t>
      </w:r>
      <w:r>
        <w:rPr>
          <w:b w:val="0"/>
        </w:rPr>
        <w:t>ş</w:t>
      </w:r>
      <w:r>
        <w:t>ma ve</w:t>
      </w:r>
      <w:r>
        <w:rPr>
          <w:spacing w:val="-3"/>
        </w:rPr>
        <w:t xml:space="preserve"> </w:t>
      </w:r>
      <w:r>
        <w:t>Protokoller</w:t>
      </w:r>
      <w:bookmarkEnd w:id="31"/>
    </w:p>
    <w:p w:rsidR="003D35D2" w:rsidRDefault="003D35D2" w:rsidP="003D35D2">
      <w:pPr>
        <w:pStyle w:val="ListeParagraf"/>
        <w:numPr>
          <w:ilvl w:val="2"/>
          <w:numId w:val="20"/>
        </w:numPr>
        <w:tabs>
          <w:tab w:val="left" w:pos="1016"/>
        </w:tabs>
        <w:spacing w:before="68"/>
        <w:ind w:hanging="139"/>
        <w:rPr>
          <w:sz w:val="24"/>
        </w:rPr>
      </w:pPr>
      <w:r>
        <w:rPr>
          <w:sz w:val="24"/>
        </w:rPr>
        <w:t>Ticaret ve Ödeme Anlaşması (19 Haziran</w:t>
      </w:r>
      <w:r>
        <w:rPr>
          <w:spacing w:val="-3"/>
          <w:sz w:val="24"/>
        </w:rPr>
        <w:t xml:space="preserve"> </w:t>
      </w:r>
      <w:r>
        <w:rPr>
          <w:sz w:val="24"/>
        </w:rPr>
        <w:t>1951)</w:t>
      </w:r>
    </w:p>
    <w:p w:rsidR="003D35D2" w:rsidRDefault="003D35D2" w:rsidP="003D35D2">
      <w:pPr>
        <w:pStyle w:val="ListeParagraf"/>
        <w:numPr>
          <w:ilvl w:val="2"/>
          <w:numId w:val="20"/>
        </w:numPr>
        <w:tabs>
          <w:tab w:val="left" w:pos="1019"/>
        </w:tabs>
        <w:spacing w:before="69"/>
        <w:ind w:left="1018" w:hanging="142"/>
        <w:rPr>
          <w:sz w:val="24"/>
        </w:rPr>
      </w:pPr>
      <w:r>
        <w:rPr>
          <w:sz w:val="24"/>
        </w:rPr>
        <w:t>İkili Hava Ulaştırması Anlaşması (15 Temmuz 1975)</w:t>
      </w:r>
    </w:p>
    <w:p w:rsidR="003D35D2" w:rsidRDefault="003D35D2" w:rsidP="003D35D2">
      <w:pPr>
        <w:pStyle w:val="ListeParagraf"/>
        <w:numPr>
          <w:ilvl w:val="2"/>
          <w:numId w:val="20"/>
        </w:numPr>
        <w:tabs>
          <w:tab w:val="left" w:pos="1016"/>
        </w:tabs>
        <w:spacing w:before="67"/>
        <w:ind w:hanging="139"/>
        <w:rPr>
          <w:sz w:val="24"/>
        </w:rPr>
      </w:pPr>
      <w:r>
        <w:rPr>
          <w:sz w:val="24"/>
        </w:rPr>
        <w:t>Ekonomik ve Sınai İşbirliği Anlaşması (6 Şubat</w:t>
      </w:r>
      <w:r>
        <w:rPr>
          <w:spacing w:val="1"/>
          <w:sz w:val="24"/>
        </w:rPr>
        <w:t xml:space="preserve"> </w:t>
      </w:r>
      <w:r>
        <w:rPr>
          <w:sz w:val="24"/>
        </w:rPr>
        <w:t>1992)</w:t>
      </w:r>
    </w:p>
    <w:p w:rsidR="003D35D2" w:rsidRDefault="003D35D2" w:rsidP="003D35D2">
      <w:pPr>
        <w:pStyle w:val="ListeParagraf"/>
        <w:numPr>
          <w:ilvl w:val="2"/>
          <w:numId w:val="20"/>
        </w:numPr>
        <w:tabs>
          <w:tab w:val="left" w:pos="1016"/>
        </w:tabs>
        <w:spacing w:before="70"/>
        <w:ind w:hanging="139"/>
        <w:rPr>
          <w:sz w:val="24"/>
        </w:rPr>
      </w:pPr>
      <w:r>
        <w:rPr>
          <w:sz w:val="24"/>
        </w:rPr>
        <w:t>Yatırımların Karşılıklı Teşviki ve Korunması Anlaşması (15 Şubat</w:t>
      </w:r>
      <w:r>
        <w:rPr>
          <w:spacing w:val="-6"/>
          <w:sz w:val="24"/>
        </w:rPr>
        <w:t xml:space="preserve"> </w:t>
      </w:r>
      <w:r>
        <w:rPr>
          <w:sz w:val="24"/>
        </w:rPr>
        <w:t>1995)</w:t>
      </w:r>
    </w:p>
    <w:p w:rsidR="003D35D2" w:rsidRDefault="003D35D2" w:rsidP="003D35D2">
      <w:pPr>
        <w:pStyle w:val="ListeParagraf"/>
        <w:numPr>
          <w:ilvl w:val="2"/>
          <w:numId w:val="20"/>
        </w:numPr>
        <w:tabs>
          <w:tab w:val="left" w:pos="1016"/>
        </w:tabs>
        <w:spacing w:before="70"/>
        <w:ind w:hanging="139"/>
        <w:rPr>
          <w:sz w:val="24"/>
        </w:rPr>
      </w:pPr>
      <w:r>
        <w:rPr>
          <w:sz w:val="24"/>
        </w:rPr>
        <w:t>Türkiye-İspanya Uluslararası Karayolu Taşımacılığı Anlaşması (3 Mart</w:t>
      </w:r>
      <w:r>
        <w:rPr>
          <w:spacing w:val="-5"/>
          <w:sz w:val="24"/>
        </w:rPr>
        <w:t xml:space="preserve"> </w:t>
      </w:r>
      <w:r>
        <w:rPr>
          <w:sz w:val="24"/>
        </w:rPr>
        <w:t>1998)</w:t>
      </w:r>
    </w:p>
    <w:p w:rsidR="003D35D2" w:rsidRDefault="003D35D2" w:rsidP="003D35D2">
      <w:pPr>
        <w:pStyle w:val="ListeParagraf"/>
        <w:numPr>
          <w:ilvl w:val="2"/>
          <w:numId w:val="20"/>
        </w:numPr>
        <w:tabs>
          <w:tab w:val="left" w:pos="1016"/>
        </w:tabs>
        <w:spacing w:before="67"/>
        <w:ind w:hanging="139"/>
        <w:rPr>
          <w:sz w:val="24"/>
        </w:rPr>
      </w:pPr>
      <w:r>
        <w:rPr>
          <w:sz w:val="24"/>
        </w:rPr>
        <w:t>Ekonomik ve Mali İşbirliği Mutabakat Zaptı (13 Ocak</w:t>
      </w:r>
      <w:r>
        <w:rPr>
          <w:spacing w:val="1"/>
          <w:sz w:val="24"/>
        </w:rPr>
        <w:t xml:space="preserve"> </w:t>
      </w:r>
      <w:r>
        <w:rPr>
          <w:sz w:val="24"/>
        </w:rPr>
        <w:t>1998)</w:t>
      </w:r>
    </w:p>
    <w:p w:rsidR="003D35D2" w:rsidRDefault="003D35D2" w:rsidP="003D35D2">
      <w:pPr>
        <w:pStyle w:val="ListeParagraf"/>
        <w:numPr>
          <w:ilvl w:val="2"/>
          <w:numId w:val="20"/>
        </w:numPr>
        <w:tabs>
          <w:tab w:val="left" w:pos="1016"/>
        </w:tabs>
        <w:spacing w:before="69"/>
        <w:ind w:hanging="139"/>
        <w:rPr>
          <w:sz w:val="24"/>
        </w:rPr>
      </w:pPr>
      <w:r>
        <w:rPr>
          <w:sz w:val="24"/>
        </w:rPr>
        <w:t>Türkiye-İspanya Ortak Çalışma Grubu Toplantısı Mutabakat Zaptı (26 Eylül</w:t>
      </w:r>
      <w:r>
        <w:rPr>
          <w:spacing w:val="-4"/>
          <w:sz w:val="24"/>
        </w:rPr>
        <w:t xml:space="preserve"> </w:t>
      </w:r>
      <w:r>
        <w:rPr>
          <w:sz w:val="24"/>
        </w:rPr>
        <w:t>1998)</w:t>
      </w:r>
    </w:p>
    <w:p w:rsidR="003D35D2" w:rsidRDefault="003D35D2" w:rsidP="003D35D2">
      <w:pPr>
        <w:pStyle w:val="ListeParagraf"/>
        <w:numPr>
          <w:ilvl w:val="2"/>
          <w:numId w:val="20"/>
        </w:numPr>
        <w:tabs>
          <w:tab w:val="left" w:pos="1016"/>
        </w:tabs>
        <w:spacing w:before="70"/>
        <w:ind w:hanging="139"/>
        <w:rPr>
          <w:sz w:val="24"/>
        </w:rPr>
      </w:pPr>
      <w:r>
        <w:rPr>
          <w:sz w:val="24"/>
        </w:rPr>
        <w:t>Türkiye-İspanya KEK I. Dönem Toplantısı Mutabakat Zaptı (28 Ekim</w:t>
      </w:r>
      <w:r>
        <w:rPr>
          <w:spacing w:val="-2"/>
          <w:sz w:val="24"/>
        </w:rPr>
        <w:t xml:space="preserve"> </w:t>
      </w:r>
      <w:r>
        <w:rPr>
          <w:sz w:val="24"/>
        </w:rPr>
        <w:t>1998)</w:t>
      </w:r>
    </w:p>
    <w:p w:rsidR="003D35D2" w:rsidRDefault="003D35D2" w:rsidP="003D35D2">
      <w:pPr>
        <w:pStyle w:val="ListeParagraf"/>
        <w:numPr>
          <w:ilvl w:val="2"/>
          <w:numId w:val="20"/>
        </w:numPr>
        <w:tabs>
          <w:tab w:val="left" w:pos="1016"/>
        </w:tabs>
        <w:spacing w:before="70"/>
        <w:ind w:hanging="139"/>
        <w:rPr>
          <w:sz w:val="24"/>
        </w:rPr>
      </w:pPr>
      <w:r>
        <w:rPr>
          <w:sz w:val="24"/>
        </w:rPr>
        <w:t>Türkiye-İspanya KOBİ’lere İlişkin Konularda İşbirliği Mutabakat Zaptı (28 Ekim</w:t>
      </w:r>
      <w:r>
        <w:rPr>
          <w:spacing w:val="-7"/>
          <w:sz w:val="24"/>
        </w:rPr>
        <w:t xml:space="preserve"> </w:t>
      </w:r>
      <w:r>
        <w:rPr>
          <w:sz w:val="24"/>
        </w:rPr>
        <w:t>1998)</w:t>
      </w:r>
    </w:p>
    <w:p w:rsidR="003D35D2" w:rsidRDefault="003D35D2" w:rsidP="003D35D2">
      <w:pPr>
        <w:pStyle w:val="ListeParagraf"/>
        <w:numPr>
          <w:ilvl w:val="2"/>
          <w:numId w:val="20"/>
        </w:numPr>
        <w:tabs>
          <w:tab w:val="left" w:pos="1016"/>
        </w:tabs>
        <w:spacing w:before="67"/>
        <w:ind w:hanging="139"/>
        <w:rPr>
          <w:sz w:val="24"/>
        </w:rPr>
      </w:pPr>
      <w:r>
        <w:rPr>
          <w:sz w:val="24"/>
        </w:rPr>
        <w:t>Yeniden Yapılanma İçin Mali İşbirliği Mutabakat Zaptı (30 Kasım</w:t>
      </w:r>
      <w:r>
        <w:rPr>
          <w:spacing w:val="-1"/>
          <w:sz w:val="24"/>
        </w:rPr>
        <w:t xml:space="preserve"> </w:t>
      </w:r>
      <w:r>
        <w:rPr>
          <w:sz w:val="24"/>
        </w:rPr>
        <w:t>1999)</w:t>
      </w:r>
    </w:p>
    <w:p w:rsidR="003D35D2" w:rsidRDefault="003D35D2" w:rsidP="003D35D2">
      <w:pPr>
        <w:pStyle w:val="ListeParagraf"/>
        <w:numPr>
          <w:ilvl w:val="2"/>
          <w:numId w:val="20"/>
        </w:numPr>
        <w:tabs>
          <w:tab w:val="left" w:pos="1016"/>
        </w:tabs>
        <w:spacing w:before="70"/>
        <w:ind w:hanging="139"/>
        <w:rPr>
          <w:sz w:val="24"/>
        </w:rPr>
      </w:pPr>
      <w:r>
        <w:rPr>
          <w:sz w:val="24"/>
        </w:rPr>
        <w:t>Türkiye ve İspanya Odalar Birliği Arasında İşbirliği Anlaşması (13 Mart</w:t>
      </w:r>
      <w:r>
        <w:rPr>
          <w:spacing w:val="-2"/>
          <w:sz w:val="24"/>
        </w:rPr>
        <w:t xml:space="preserve"> </w:t>
      </w:r>
      <w:r>
        <w:rPr>
          <w:sz w:val="24"/>
        </w:rPr>
        <w:t>2002)</w:t>
      </w:r>
    </w:p>
    <w:p w:rsidR="003D35D2" w:rsidRDefault="003D35D2" w:rsidP="003D35D2">
      <w:pPr>
        <w:pStyle w:val="ListeParagraf"/>
        <w:numPr>
          <w:ilvl w:val="2"/>
          <w:numId w:val="20"/>
        </w:numPr>
        <w:tabs>
          <w:tab w:val="left" w:pos="1016"/>
        </w:tabs>
        <w:spacing w:before="69"/>
        <w:ind w:hanging="139"/>
        <w:rPr>
          <w:sz w:val="24"/>
        </w:rPr>
      </w:pPr>
      <w:r>
        <w:rPr>
          <w:sz w:val="24"/>
        </w:rPr>
        <w:t xml:space="preserve">Antalya ve </w:t>
      </w:r>
      <w:proofErr w:type="spellStart"/>
      <w:r>
        <w:rPr>
          <w:sz w:val="24"/>
        </w:rPr>
        <w:t>Murcia</w:t>
      </w:r>
      <w:proofErr w:type="spellEnd"/>
      <w:r>
        <w:rPr>
          <w:sz w:val="24"/>
        </w:rPr>
        <w:t xml:space="preserve"> Ticaret ve Sanayi Odaları Arasında İşbirliği Anlaşması (11 Aralık</w:t>
      </w:r>
      <w:r>
        <w:rPr>
          <w:spacing w:val="-12"/>
          <w:sz w:val="24"/>
        </w:rPr>
        <w:t xml:space="preserve"> </w:t>
      </w:r>
      <w:r>
        <w:rPr>
          <w:sz w:val="24"/>
        </w:rPr>
        <w:t>2002)</w:t>
      </w:r>
    </w:p>
    <w:p w:rsidR="003D35D2" w:rsidRDefault="003D35D2" w:rsidP="003D35D2">
      <w:pPr>
        <w:pStyle w:val="ListeParagraf"/>
        <w:numPr>
          <w:ilvl w:val="2"/>
          <w:numId w:val="20"/>
        </w:numPr>
        <w:tabs>
          <w:tab w:val="left" w:pos="1016"/>
        </w:tabs>
        <w:spacing w:before="70"/>
        <w:ind w:hanging="139"/>
        <w:rPr>
          <w:sz w:val="24"/>
        </w:rPr>
      </w:pPr>
      <w:r>
        <w:rPr>
          <w:sz w:val="24"/>
        </w:rPr>
        <w:t>Çifte vergilendirmeyi önleme anlaşması (18 Aralık</w:t>
      </w:r>
      <w:r>
        <w:rPr>
          <w:spacing w:val="-3"/>
          <w:sz w:val="24"/>
        </w:rPr>
        <w:t xml:space="preserve"> </w:t>
      </w:r>
      <w:r>
        <w:rPr>
          <w:sz w:val="24"/>
        </w:rPr>
        <w:t>2003)</w:t>
      </w:r>
    </w:p>
    <w:p w:rsidR="003D35D2" w:rsidRDefault="003D35D2" w:rsidP="003D35D2">
      <w:pPr>
        <w:pStyle w:val="GvdeMetni"/>
        <w:spacing w:before="6"/>
        <w:rPr>
          <w:sz w:val="36"/>
        </w:rPr>
      </w:pPr>
    </w:p>
    <w:p w:rsidR="003D35D2" w:rsidRDefault="003D35D2" w:rsidP="003D35D2">
      <w:pPr>
        <w:pStyle w:val="Balk1"/>
        <w:numPr>
          <w:ilvl w:val="2"/>
          <w:numId w:val="18"/>
        </w:numPr>
        <w:tabs>
          <w:tab w:val="left" w:pos="1549"/>
        </w:tabs>
        <w:ind w:left="1548"/>
      </w:pPr>
      <w:bookmarkStart w:id="32" w:name="_Toc521587015"/>
      <w:r>
        <w:t xml:space="preserve">Türk - </w:t>
      </w:r>
      <w:r>
        <w:rPr>
          <w:b w:val="0"/>
        </w:rPr>
        <w:t>İ</w:t>
      </w:r>
      <w:r>
        <w:t xml:space="preserve">spanyol </w:t>
      </w:r>
      <w:r>
        <w:rPr>
          <w:b w:val="0"/>
        </w:rPr>
        <w:t>İş</w:t>
      </w:r>
      <w:r>
        <w:rPr>
          <w:b w:val="0"/>
          <w:spacing w:val="-4"/>
        </w:rPr>
        <w:t xml:space="preserve"> </w:t>
      </w:r>
      <w:r>
        <w:t>Konseyi</w:t>
      </w:r>
      <w:bookmarkEnd w:id="32"/>
    </w:p>
    <w:p w:rsidR="003D35D2" w:rsidRDefault="003D35D2" w:rsidP="003D35D2">
      <w:pPr>
        <w:pStyle w:val="GvdeMetni"/>
        <w:spacing w:before="68" w:line="300" w:lineRule="auto"/>
        <w:ind w:left="535" w:right="534" w:firstLine="340"/>
        <w:jc w:val="both"/>
      </w:pPr>
      <w:r>
        <w:t xml:space="preserve">İş Konseyi faaliyetleri kapsamında ortak toplantılar düzenlenmektedir. İspanya Hükümeti’nin Türkiye’yi hedef ülke seçmesi ve iki ülke arasında Ortak Eylem Planı oluşturulmasını takiben İş Konseyi faaliyetleri yoğunluk kazanmıştır. İspanya ve Türkiye’de bölgesel ve </w:t>
      </w:r>
      <w:proofErr w:type="spellStart"/>
      <w:r>
        <w:t>sektörel</w:t>
      </w:r>
      <w:proofErr w:type="spellEnd"/>
      <w:r>
        <w:t xml:space="preserve"> işbirliği toplantılarına ağırlık verilmekte ve bu amaçla her iki ülkede bölgesel kuruluşlar ile işbirliği yapılmaktadır. Ayrıca, ticaret ve yatırım fuarları organizasyonlarına İş Konseyi tarafından destek verilmektedir.</w:t>
      </w:r>
    </w:p>
    <w:p w:rsidR="003D35D2" w:rsidRDefault="003D35D2" w:rsidP="003D35D2">
      <w:pPr>
        <w:pStyle w:val="GvdeMetni"/>
        <w:spacing w:line="300" w:lineRule="auto"/>
        <w:ind w:left="535" w:firstLine="340"/>
      </w:pPr>
      <w:r>
        <w:t>Başta imalat sanayi olmak üzere çeşitli sektörlerde ortak yatırımlar ve teknolojik işbirliğinin geliştirilmesi ve üçüncü ülkelerde işbirliği olanaklarının saptanması amaçlanmaktadır. İki ülke</w:t>
      </w:r>
    </w:p>
    <w:p w:rsidR="003D35D2" w:rsidRDefault="003D35D2" w:rsidP="003D35D2">
      <w:pPr>
        <w:widowControl/>
        <w:autoSpaceDE/>
        <w:autoSpaceDN/>
        <w:spacing w:line="300" w:lineRule="auto"/>
        <w:sectPr w:rsidR="003D35D2">
          <w:pgSz w:w="12240" w:h="15840"/>
          <w:pgMar w:top="1580" w:right="880" w:bottom="960" w:left="880" w:header="516" w:footer="768" w:gutter="0"/>
          <w:cols w:space="708"/>
        </w:sectPr>
      </w:pPr>
    </w:p>
    <w:p w:rsidR="003D35D2" w:rsidRDefault="003D35D2" w:rsidP="003D35D2">
      <w:pPr>
        <w:pStyle w:val="GvdeMetni"/>
        <w:spacing w:before="186" w:line="300" w:lineRule="auto"/>
        <w:ind w:left="535" w:right="534"/>
      </w:pPr>
      <w:r>
        <w:lastRenderedPageBreak/>
        <w:t>KOBİ’leri arasında işbirliğinin geliştirilmesi amacıyla Türkiye’de ve İspanya’da ilgili kuruluşlar ile ortak çalışmalar yürütülmektedir.</w:t>
      </w:r>
    </w:p>
    <w:p w:rsidR="003D35D2" w:rsidRDefault="003D35D2" w:rsidP="003D35D2">
      <w:pPr>
        <w:pStyle w:val="GvdeMetni"/>
        <w:spacing w:before="4"/>
        <w:rPr>
          <w:sz w:val="33"/>
        </w:rPr>
      </w:pPr>
    </w:p>
    <w:p w:rsidR="003D35D2" w:rsidRDefault="003D35D2" w:rsidP="003D35D2">
      <w:pPr>
        <w:pStyle w:val="GvdeMetni"/>
        <w:spacing w:before="6"/>
        <w:rPr>
          <w:sz w:val="30"/>
        </w:rPr>
      </w:pPr>
    </w:p>
    <w:p w:rsidR="003D35D2" w:rsidRDefault="003D35D2" w:rsidP="003D35D2">
      <w:pPr>
        <w:pStyle w:val="Balk1"/>
        <w:numPr>
          <w:ilvl w:val="1"/>
          <w:numId w:val="22"/>
        </w:numPr>
        <w:tabs>
          <w:tab w:val="left" w:pos="1331"/>
        </w:tabs>
      </w:pPr>
      <w:bookmarkStart w:id="33" w:name="_Toc521587016"/>
      <w:r>
        <w:t>Yatırım</w:t>
      </w:r>
      <w:bookmarkEnd w:id="33"/>
    </w:p>
    <w:p w:rsidR="003D35D2" w:rsidRDefault="003D35D2" w:rsidP="003D35D2">
      <w:pPr>
        <w:pStyle w:val="GvdeMetni"/>
        <w:spacing w:before="68" w:line="300" w:lineRule="auto"/>
        <w:ind w:left="535" w:right="533" w:firstLine="340"/>
        <w:jc w:val="both"/>
      </w:pPr>
      <w:r>
        <w:t xml:space="preserve">Türkiye Cumhuriyeti ile İspanya Krallığı arasında Yatırımların Karşılıklı Teşviki ve Korunması Anlaşması imzalanmış ve Türkiye’ye yönelik doğrudan İspanyol yatırımı ve Türk- İspanyol firmalar arasındaki işbirliğini teşvik etmek amacıyla 29-30 Kasım 2004 tarihleri arasında İspanyol-Türk Yatırım ve İşbirliği Forumu düzenlenmiştir. Bu Forum’un amacı İspanya’dan Türkiye’ye yapılan ihracatı </w:t>
      </w:r>
      <w:proofErr w:type="spellStart"/>
      <w:r>
        <w:t>gelistirmek</w:t>
      </w:r>
      <w:proofErr w:type="spellEnd"/>
      <w:r>
        <w:t xml:space="preserve"> olmayıp tamamen dış yatırıma yönelik olmuştur. Bu Forum Türkiye’de bulunan İspanya Ekonomi ve Ticaret Ataşelikleri tarafından ve İspanya Dış Ticaret Enstitüsü-</w:t>
      </w:r>
      <w:proofErr w:type="spellStart"/>
      <w:r>
        <w:t>ICEX’in</w:t>
      </w:r>
      <w:proofErr w:type="spellEnd"/>
      <w:r>
        <w:t xml:space="preserve"> işbirliği ile gerçekleştirilmiş, </w:t>
      </w:r>
      <w:proofErr w:type="spellStart"/>
      <w:r>
        <w:t>ICEX’in</w:t>
      </w:r>
      <w:proofErr w:type="spellEnd"/>
      <w:r>
        <w:t xml:space="preserve"> 2004 yılında</w:t>
      </w:r>
      <w:r>
        <w:rPr>
          <w:spacing w:val="-16"/>
        </w:rPr>
        <w:t xml:space="preserve"> </w:t>
      </w:r>
      <w:r>
        <w:t>ve</w:t>
      </w:r>
    </w:p>
    <w:p w:rsidR="003D35D2" w:rsidRDefault="003D35D2" w:rsidP="003D35D2">
      <w:pPr>
        <w:widowControl/>
        <w:autoSpaceDE/>
        <w:autoSpaceDN/>
        <w:spacing w:line="300" w:lineRule="auto"/>
        <w:sectPr w:rsidR="003D35D2">
          <w:pgSz w:w="12240" w:h="15840"/>
          <w:pgMar w:top="1580" w:right="880" w:bottom="960" w:left="880" w:header="516" w:footer="768" w:gutter="0"/>
          <w:cols w:space="708"/>
        </w:sectPr>
      </w:pPr>
    </w:p>
    <w:p w:rsidR="003D35D2" w:rsidRDefault="003D35D2" w:rsidP="003D35D2">
      <w:pPr>
        <w:pStyle w:val="GvdeMetni"/>
        <w:spacing w:before="186" w:line="300" w:lineRule="auto"/>
        <w:ind w:left="535" w:right="536"/>
        <w:jc w:val="both"/>
      </w:pPr>
      <w:proofErr w:type="gramStart"/>
      <w:r>
        <w:lastRenderedPageBreak/>
        <w:t>daha</w:t>
      </w:r>
      <w:proofErr w:type="gramEnd"/>
      <w:r>
        <w:t xml:space="preserve"> önceki yıllarda farklı birçok ülkede düzenlemiş olduğu Forumlar ile aynı düzen ve format içerisinde organize edilmiştir. Türkiye tarafından ise, başta DEİK olmak üzere birçok kurum ve kuruluş bu Forum’un düzenlenmesine destek vermiştir.</w:t>
      </w:r>
    </w:p>
    <w:p w:rsidR="003D35D2" w:rsidRDefault="003D35D2" w:rsidP="003D35D2">
      <w:pPr>
        <w:pStyle w:val="GvdeMetni"/>
        <w:spacing w:before="2" w:line="300" w:lineRule="auto"/>
        <w:ind w:left="535" w:right="535" w:firstLine="340"/>
        <w:jc w:val="both"/>
      </w:pPr>
      <w:r>
        <w:t xml:space="preserve">İspanya Ekonomi ve Ticaret </w:t>
      </w:r>
      <w:proofErr w:type="spellStart"/>
      <w:r>
        <w:t>Ataşeliği’nin</w:t>
      </w:r>
      <w:proofErr w:type="spellEnd"/>
      <w:r>
        <w:t xml:space="preserve"> İstanbul Ofisi 28 İspanyol firma için ikili görüşme programı hazırlamıştır. Diğer firmalar kendi görüşme programları olan veya kurumsal düzeyde katılan firmalar olmuştur. Tabloda katılımcı İspanyol firmalar ve gerçekleştirdikleri ikili görüşmelerin </w:t>
      </w:r>
      <w:proofErr w:type="spellStart"/>
      <w:r>
        <w:t>sektörel</w:t>
      </w:r>
      <w:proofErr w:type="spellEnd"/>
      <w:r>
        <w:t xml:space="preserve"> olarak ayırımı ile ilgili bilgi verilmektedir.</w:t>
      </w:r>
    </w:p>
    <w:p w:rsidR="003D35D2" w:rsidRDefault="003D35D2" w:rsidP="003D35D2">
      <w:pPr>
        <w:pStyle w:val="GvdeMetni"/>
        <w:spacing w:before="3"/>
        <w:rPr>
          <w:sz w:val="30"/>
        </w:rPr>
      </w:pPr>
    </w:p>
    <w:p w:rsidR="003D35D2" w:rsidRDefault="00243385" w:rsidP="003D35D2">
      <w:pPr>
        <w:pStyle w:val="Balk2"/>
        <w:ind w:left="876"/>
      </w:pPr>
      <w:r>
        <w:t>Tablo-7</w:t>
      </w:r>
      <w:r w:rsidR="003D35D2">
        <w:t xml:space="preserve">. </w:t>
      </w:r>
      <w:r w:rsidR="003D35D2">
        <w:rPr>
          <w:b w:val="0"/>
        </w:rPr>
        <w:t>İ</w:t>
      </w:r>
      <w:r w:rsidR="003D35D2">
        <w:t>ki Ülke Arası Yapılan Görü</w:t>
      </w:r>
      <w:r w:rsidR="003D35D2">
        <w:rPr>
          <w:b w:val="0"/>
        </w:rPr>
        <w:t>ş</w:t>
      </w:r>
      <w:r w:rsidR="003D35D2">
        <w:t>meler</w:t>
      </w:r>
    </w:p>
    <w:p w:rsidR="003D35D2" w:rsidRDefault="003D35D2" w:rsidP="003D35D2">
      <w:pPr>
        <w:pStyle w:val="GvdeMetni"/>
        <w:spacing w:before="1"/>
        <w:rPr>
          <w:b/>
          <w:sz w:val="8"/>
        </w:rPr>
      </w:pPr>
    </w:p>
    <w:tbl>
      <w:tblPr>
        <w:tblStyle w:val="TableNormal"/>
        <w:tblW w:w="0" w:type="auto"/>
        <w:tblInd w:w="50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250"/>
        <w:gridCol w:w="2227"/>
        <w:gridCol w:w="1645"/>
      </w:tblGrid>
      <w:tr w:rsidR="003D35D2" w:rsidTr="003D35D2">
        <w:trPr>
          <w:trHeight w:val="396"/>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21"/>
              <w:ind w:left="367"/>
              <w:rPr>
                <w:b/>
                <w:sz w:val="24"/>
              </w:rPr>
            </w:pPr>
            <w:proofErr w:type="spellStart"/>
            <w:r>
              <w:rPr>
                <w:b/>
                <w:sz w:val="24"/>
              </w:rPr>
              <w:t>Sektör</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21"/>
              <w:ind w:left="371"/>
              <w:rPr>
                <w:b/>
                <w:sz w:val="24"/>
              </w:rPr>
            </w:pPr>
            <w:proofErr w:type="spellStart"/>
            <w:r>
              <w:rPr>
                <w:sz w:val="24"/>
              </w:rPr>
              <w:t>İ</w:t>
            </w:r>
            <w:r>
              <w:rPr>
                <w:b/>
                <w:sz w:val="24"/>
              </w:rPr>
              <w:t>spanyol</w:t>
            </w:r>
            <w:proofErr w:type="spellEnd"/>
            <w:r>
              <w:rPr>
                <w:b/>
                <w:sz w:val="24"/>
              </w:rPr>
              <w:t xml:space="preserve"> </w:t>
            </w:r>
            <w:proofErr w:type="spellStart"/>
            <w:r>
              <w:rPr>
                <w:b/>
                <w:sz w:val="24"/>
              </w:rPr>
              <w:t>firmalar</w:t>
            </w:r>
            <w:proofErr w:type="spellEnd"/>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21"/>
              <w:ind w:left="371"/>
              <w:rPr>
                <w:b/>
                <w:sz w:val="24"/>
              </w:rPr>
            </w:pPr>
            <w:proofErr w:type="spellStart"/>
            <w:r>
              <w:rPr>
                <w:b/>
                <w:sz w:val="24"/>
              </w:rPr>
              <w:t>Görü</w:t>
            </w:r>
            <w:r>
              <w:rPr>
                <w:sz w:val="24"/>
              </w:rPr>
              <w:t>ş</w:t>
            </w:r>
            <w:r>
              <w:rPr>
                <w:b/>
                <w:sz w:val="24"/>
              </w:rPr>
              <w:t>meler</w:t>
            </w:r>
            <w:proofErr w:type="spellEnd"/>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Bilgi</w:t>
            </w:r>
            <w:proofErr w:type="spellEnd"/>
            <w:r>
              <w:rPr>
                <w:sz w:val="24"/>
              </w:rPr>
              <w:t xml:space="preserve"> </w:t>
            </w:r>
            <w:proofErr w:type="spellStart"/>
            <w:r>
              <w:rPr>
                <w:sz w:val="24"/>
              </w:rPr>
              <w:t>ve</w:t>
            </w:r>
            <w:proofErr w:type="spellEnd"/>
            <w:r>
              <w:rPr>
                <w:sz w:val="24"/>
              </w:rPr>
              <w:t xml:space="preserve"> </w:t>
            </w:r>
            <w:proofErr w:type="spellStart"/>
            <w:r>
              <w:rPr>
                <w:sz w:val="24"/>
              </w:rPr>
              <w:t>İletişim</w:t>
            </w:r>
            <w:proofErr w:type="spellEnd"/>
            <w:r>
              <w:rPr>
                <w:sz w:val="24"/>
              </w:rPr>
              <w:t xml:space="preserve"> </w:t>
            </w:r>
            <w:proofErr w:type="spellStart"/>
            <w:r>
              <w:rPr>
                <w:sz w:val="24"/>
              </w:rPr>
              <w:t>Teknolojileri</w:t>
            </w:r>
            <w:proofErr w:type="spellEnd"/>
            <w:r>
              <w:rPr>
                <w:sz w:val="24"/>
              </w:rPr>
              <w:t xml:space="preserve">, </w:t>
            </w:r>
            <w:proofErr w:type="spellStart"/>
            <w:r>
              <w:rPr>
                <w:sz w:val="24"/>
              </w:rPr>
              <w:t>Telekomünikasyon</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8</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82</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Tarımsal</w:t>
            </w:r>
            <w:proofErr w:type="spellEnd"/>
            <w:r>
              <w:rPr>
                <w:sz w:val="24"/>
              </w:rPr>
              <w:t xml:space="preserve"> </w:t>
            </w:r>
            <w:proofErr w:type="spellStart"/>
            <w:r>
              <w:rPr>
                <w:sz w:val="24"/>
              </w:rPr>
              <w:t>Gıda</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2</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20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Turizm</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3</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30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Danışmanlık</w:t>
            </w:r>
            <w:proofErr w:type="spellEnd"/>
            <w:r>
              <w:rPr>
                <w:sz w:val="24"/>
              </w:rPr>
              <w:t xml:space="preserve"> </w:t>
            </w:r>
            <w:proofErr w:type="spellStart"/>
            <w:r>
              <w:rPr>
                <w:sz w:val="24"/>
              </w:rPr>
              <w:t>ve</w:t>
            </w:r>
            <w:proofErr w:type="spellEnd"/>
            <w:r>
              <w:rPr>
                <w:sz w:val="24"/>
              </w:rPr>
              <w:t xml:space="preserve"> </w:t>
            </w:r>
            <w:proofErr w:type="spellStart"/>
            <w:r>
              <w:rPr>
                <w:sz w:val="24"/>
              </w:rPr>
              <w:t>Mühendislik</w:t>
            </w:r>
            <w:proofErr w:type="spellEnd"/>
            <w:r>
              <w:rPr>
                <w:sz w:val="24"/>
              </w:rPr>
              <w:t xml:space="preserve"> </w:t>
            </w:r>
            <w:proofErr w:type="spellStart"/>
            <w:r>
              <w:rPr>
                <w:sz w:val="24"/>
              </w:rPr>
              <w:t>Hizmetleri</w:t>
            </w:r>
            <w:proofErr w:type="spellEnd"/>
            <w:r>
              <w:rPr>
                <w:sz w:val="24"/>
              </w:rPr>
              <w:t xml:space="preserve">, </w:t>
            </w:r>
            <w:proofErr w:type="spellStart"/>
            <w:r>
              <w:rPr>
                <w:sz w:val="24"/>
              </w:rPr>
              <w:t>İnşaat</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5</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51</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Projelerde</w:t>
            </w:r>
            <w:proofErr w:type="spellEnd"/>
            <w:r>
              <w:rPr>
                <w:sz w:val="24"/>
              </w:rPr>
              <w:t xml:space="preserve"> </w:t>
            </w:r>
            <w:proofErr w:type="spellStart"/>
            <w:r>
              <w:rPr>
                <w:sz w:val="24"/>
              </w:rPr>
              <w:t>Aracılık</w:t>
            </w:r>
            <w:proofErr w:type="spellEnd"/>
            <w:r>
              <w:rPr>
                <w:sz w:val="24"/>
              </w:rPr>
              <w:t xml:space="preserve"> </w:t>
            </w:r>
            <w:proofErr w:type="spellStart"/>
            <w:r>
              <w:rPr>
                <w:sz w:val="24"/>
              </w:rPr>
              <w:t>Hizmetleri</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1</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5</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Çevre</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3</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30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Endüstriyel</w:t>
            </w:r>
            <w:proofErr w:type="spellEnd"/>
            <w:r>
              <w:rPr>
                <w:sz w:val="24"/>
              </w:rPr>
              <w:t xml:space="preserve"> </w:t>
            </w:r>
            <w:proofErr w:type="spellStart"/>
            <w:r>
              <w:rPr>
                <w:sz w:val="24"/>
              </w:rPr>
              <w:t>ürünler</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4</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40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Sulama</w:t>
            </w:r>
            <w:proofErr w:type="spellEnd"/>
            <w:r>
              <w:rPr>
                <w:sz w:val="24"/>
              </w:rPr>
              <w:t xml:space="preserve"> </w:t>
            </w:r>
            <w:proofErr w:type="spellStart"/>
            <w:r>
              <w:rPr>
                <w:sz w:val="24"/>
              </w:rPr>
              <w:t>sistemleri</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1</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10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proofErr w:type="spellStart"/>
            <w:r>
              <w:rPr>
                <w:sz w:val="24"/>
              </w:rPr>
              <w:t>Bankacılık</w:t>
            </w:r>
            <w:proofErr w:type="spellEnd"/>
            <w:r>
              <w:rPr>
                <w:sz w:val="24"/>
              </w:rPr>
              <w:t xml:space="preserve"> </w:t>
            </w:r>
            <w:proofErr w:type="spellStart"/>
            <w:r>
              <w:rPr>
                <w:sz w:val="24"/>
              </w:rPr>
              <w:t>ve</w:t>
            </w:r>
            <w:proofErr w:type="spellEnd"/>
            <w:r>
              <w:rPr>
                <w:sz w:val="24"/>
              </w:rPr>
              <w:t xml:space="preserve"> </w:t>
            </w:r>
            <w:proofErr w:type="spellStart"/>
            <w:r>
              <w:rPr>
                <w:sz w:val="24"/>
              </w:rPr>
              <w:t>Finansal</w:t>
            </w:r>
            <w:proofErr w:type="spellEnd"/>
            <w:r>
              <w:rPr>
                <w:sz w:val="24"/>
              </w:rPr>
              <w:t xml:space="preserve"> </w:t>
            </w:r>
            <w:proofErr w:type="spellStart"/>
            <w:r>
              <w:rPr>
                <w:sz w:val="24"/>
              </w:rPr>
              <w:t>Hizmetler</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1</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10</w:t>
            </w:r>
          </w:p>
        </w:tc>
      </w:tr>
      <w:tr w:rsidR="003D35D2" w:rsidTr="003D35D2">
        <w:trPr>
          <w:trHeight w:val="394"/>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r>
              <w:rPr>
                <w:sz w:val="24"/>
              </w:rPr>
              <w:t>TOPLAM</w:t>
            </w:r>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28</w:t>
            </w:r>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r>
              <w:rPr>
                <w:sz w:val="24"/>
              </w:rPr>
              <w:t>278</w:t>
            </w:r>
          </w:p>
        </w:tc>
      </w:tr>
      <w:tr w:rsidR="003D35D2" w:rsidTr="003D35D2">
        <w:trPr>
          <w:trHeight w:val="396"/>
        </w:trPr>
        <w:tc>
          <w:tcPr>
            <w:tcW w:w="5250"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67"/>
              <w:rPr>
                <w:sz w:val="24"/>
              </w:rPr>
            </w:pPr>
            <w:r>
              <w:rPr>
                <w:sz w:val="24"/>
              </w:rPr>
              <w:t xml:space="preserve">Program </w:t>
            </w:r>
            <w:proofErr w:type="spellStart"/>
            <w:r>
              <w:rPr>
                <w:sz w:val="24"/>
              </w:rPr>
              <w:t>dışı</w:t>
            </w:r>
            <w:proofErr w:type="spellEnd"/>
            <w:r>
              <w:rPr>
                <w:sz w:val="24"/>
              </w:rPr>
              <w:t xml:space="preserve"> </w:t>
            </w:r>
            <w:proofErr w:type="spellStart"/>
            <w:r>
              <w:rPr>
                <w:sz w:val="24"/>
              </w:rPr>
              <w:t>görüşmeler</w:t>
            </w:r>
            <w:proofErr w:type="spellEnd"/>
          </w:p>
        </w:tc>
        <w:tc>
          <w:tcPr>
            <w:tcW w:w="2227"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proofErr w:type="spellStart"/>
            <w:r>
              <w:rPr>
                <w:sz w:val="24"/>
              </w:rPr>
              <w:t>Bir</w:t>
            </w:r>
            <w:proofErr w:type="spellEnd"/>
            <w:r>
              <w:rPr>
                <w:sz w:val="24"/>
              </w:rPr>
              <w:t xml:space="preserve"> </w:t>
            </w:r>
            <w:proofErr w:type="spellStart"/>
            <w:r>
              <w:rPr>
                <w:sz w:val="24"/>
              </w:rPr>
              <w:t>çok</w:t>
            </w:r>
            <w:proofErr w:type="spellEnd"/>
          </w:p>
        </w:tc>
        <w:tc>
          <w:tcPr>
            <w:tcW w:w="1645" w:type="dxa"/>
            <w:tcBorders>
              <w:top w:val="double" w:sz="2" w:space="0" w:color="000000"/>
              <w:left w:val="double" w:sz="2" w:space="0" w:color="000000"/>
              <w:bottom w:val="double" w:sz="2" w:space="0" w:color="000000"/>
              <w:right w:val="double" w:sz="2" w:space="0" w:color="000000"/>
            </w:tcBorders>
            <w:hideMark/>
          </w:tcPr>
          <w:p w:rsidR="003D35D2" w:rsidRDefault="003D35D2">
            <w:pPr>
              <w:pStyle w:val="TableParagraph"/>
              <w:spacing w:before="17"/>
              <w:ind w:left="371"/>
              <w:rPr>
                <w:sz w:val="24"/>
              </w:rPr>
            </w:pPr>
            <w:proofErr w:type="spellStart"/>
            <w:r>
              <w:rPr>
                <w:sz w:val="24"/>
              </w:rPr>
              <w:t>Bir</w:t>
            </w:r>
            <w:proofErr w:type="spellEnd"/>
            <w:r>
              <w:rPr>
                <w:sz w:val="24"/>
              </w:rPr>
              <w:t xml:space="preserve"> </w:t>
            </w:r>
            <w:proofErr w:type="spellStart"/>
            <w:r>
              <w:rPr>
                <w:sz w:val="24"/>
              </w:rPr>
              <w:t>çok</w:t>
            </w:r>
            <w:proofErr w:type="spellEnd"/>
          </w:p>
        </w:tc>
      </w:tr>
    </w:tbl>
    <w:p w:rsidR="003D35D2" w:rsidRDefault="003D35D2" w:rsidP="003D35D2">
      <w:pPr>
        <w:pStyle w:val="GvdeMetni"/>
        <w:spacing w:before="13"/>
        <w:ind w:left="876"/>
      </w:pPr>
      <w:r>
        <w:t xml:space="preserve">Kaynak: </w:t>
      </w:r>
      <w:hyperlink r:id="rId23" w:history="1">
        <w:r>
          <w:rPr>
            <w:rStyle w:val="Kpr"/>
          </w:rPr>
          <w:t>www.ispanyaticaret.org.tr</w:t>
        </w:r>
      </w:hyperlink>
    </w:p>
    <w:p w:rsidR="003D35D2" w:rsidRDefault="003D35D2" w:rsidP="003D35D2">
      <w:pPr>
        <w:pStyle w:val="GvdeMetni"/>
        <w:spacing w:before="10"/>
        <w:rPr>
          <w:sz w:val="35"/>
        </w:rPr>
      </w:pPr>
    </w:p>
    <w:p w:rsidR="003D35D2" w:rsidRDefault="003D35D2" w:rsidP="003D35D2">
      <w:pPr>
        <w:pStyle w:val="GvdeMetni"/>
        <w:spacing w:line="300" w:lineRule="auto"/>
        <w:ind w:left="535" w:right="536" w:firstLine="340"/>
        <w:jc w:val="both"/>
      </w:pPr>
      <w:r>
        <w:t>Forum esnasında yapılan görüşmelere istinaden, yatırım projesi ve firmalar arası işbirliği açısından, alınan ilk sonuçlar çok olumludur. Forum’da gerçekleşen görüşmelerin sonucu olarak, birçok proje için firmalar belirlenmiştir.</w:t>
      </w:r>
    </w:p>
    <w:p w:rsidR="003D35D2" w:rsidRDefault="003D35D2" w:rsidP="003D35D2">
      <w:pPr>
        <w:pStyle w:val="GvdeMetni"/>
        <w:spacing w:before="8"/>
        <w:rPr>
          <w:sz w:val="26"/>
        </w:rPr>
      </w:pPr>
    </w:p>
    <w:p w:rsidR="003D35D2" w:rsidRDefault="003D35D2" w:rsidP="003D35D2">
      <w:pPr>
        <w:pStyle w:val="Balk1"/>
        <w:numPr>
          <w:ilvl w:val="1"/>
          <w:numId w:val="22"/>
        </w:numPr>
        <w:tabs>
          <w:tab w:val="left" w:pos="1331"/>
        </w:tabs>
      </w:pPr>
      <w:bookmarkStart w:id="34" w:name="_Toc521587017"/>
      <w:r>
        <w:t xml:space="preserve">Pazarla </w:t>
      </w:r>
      <w:r>
        <w:rPr>
          <w:b w:val="0"/>
        </w:rPr>
        <w:t>İ</w:t>
      </w:r>
      <w:r>
        <w:t>lgili</w:t>
      </w:r>
      <w:r>
        <w:rPr>
          <w:spacing w:val="1"/>
        </w:rPr>
        <w:t xml:space="preserve"> </w:t>
      </w:r>
      <w:r>
        <w:t>Bilgiler</w:t>
      </w:r>
      <w:bookmarkEnd w:id="34"/>
    </w:p>
    <w:p w:rsidR="003D35D2" w:rsidRDefault="003D35D2" w:rsidP="003D35D2">
      <w:pPr>
        <w:pStyle w:val="ListeParagraf"/>
        <w:numPr>
          <w:ilvl w:val="2"/>
          <w:numId w:val="22"/>
        </w:numPr>
        <w:tabs>
          <w:tab w:val="left" w:pos="1525"/>
        </w:tabs>
        <w:spacing w:before="1" w:line="294" w:lineRule="exact"/>
        <w:rPr>
          <w:b/>
          <w:sz w:val="26"/>
        </w:rPr>
      </w:pPr>
      <w:r>
        <w:rPr>
          <w:b/>
          <w:sz w:val="26"/>
        </w:rPr>
        <w:t>Vergi</w:t>
      </w:r>
      <w:r>
        <w:rPr>
          <w:b/>
          <w:spacing w:val="-2"/>
          <w:sz w:val="26"/>
        </w:rPr>
        <w:t xml:space="preserve"> </w:t>
      </w:r>
      <w:r>
        <w:rPr>
          <w:b/>
          <w:sz w:val="26"/>
        </w:rPr>
        <w:t>Oranları</w:t>
      </w:r>
    </w:p>
    <w:p w:rsidR="003D35D2" w:rsidRDefault="003D35D2" w:rsidP="003D35D2">
      <w:pPr>
        <w:pStyle w:val="GvdeMetni"/>
        <w:spacing w:line="300" w:lineRule="auto"/>
        <w:ind w:left="535" w:right="535" w:firstLine="340"/>
        <w:jc w:val="both"/>
      </w:pPr>
      <w:r>
        <w:t xml:space="preserve">Ülkede üç ayrı katma değer vergisi (KDV) oranı uygulanmaktadır. Genel KDV oranı % 16, düşürülmüş KDV oranı %7, en düşük KDV oranı ise % 4’tür. Katma değer vergisinden muaf işlemler de vardır. Kanarya Adaları, </w:t>
      </w:r>
      <w:proofErr w:type="spellStart"/>
      <w:r>
        <w:t>Ceuta</w:t>
      </w:r>
      <w:proofErr w:type="spellEnd"/>
      <w:r>
        <w:t xml:space="preserve"> ve </w:t>
      </w:r>
      <w:proofErr w:type="spellStart"/>
      <w:r>
        <w:t>Melilla’da</w:t>
      </w:r>
      <w:proofErr w:type="spellEnd"/>
      <w:r>
        <w:t xml:space="preserve"> katma değer vergisi uygulanmamaktadır. Kanarya Adaları’nda % 5 oranında dolaylı genel vergi uygulaması</w:t>
      </w:r>
      <w:r>
        <w:rPr>
          <w:spacing w:val="-15"/>
        </w:rPr>
        <w:t xml:space="preserve"> </w:t>
      </w:r>
      <w:r>
        <w:t>vardır.</w:t>
      </w:r>
    </w:p>
    <w:p w:rsidR="003D35D2" w:rsidRDefault="003D35D2" w:rsidP="003D35D2">
      <w:pPr>
        <w:widowControl/>
        <w:autoSpaceDE/>
        <w:autoSpaceDN/>
        <w:spacing w:line="300" w:lineRule="auto"/>
        <w:sectPr w:rsidR="003D35D2">
          <w:pgSz w:w="12240" w:h="15840"/>
          <w:pgMar w:top="1580" w:right="880" w:bottom="960" w:left="880" w:header="516" w:footer="768" w:gutter="0"/>
          <w:cols w:space="708"/>
        </w:sectPr>
      </w:pPr>
    </w:p>
    <w:p w:rsidR="003D35D2" w:rsidRDefault="003D35D2" w:rsidP="003D35D2">
      <w:pPr>
        <w:pStyle w:val="GvdeMetni"/>
        <w:spacing w:before="6"/>
        <w:rPr>
          <w:sz w:val="9"/>
        </w:rPr>
      </w:pPr>
    </w:p>
    <w:p w:rsidR="003D35D2" w:rsidRDefault="003D35D2" w:rsidP="003D35D2">
      <w:pPr>
        <w:pStyle w:val="GvdeMetni"/>
        <w:spacing w:before="77" w:line="300" w:lineRule="auto"/>
        <w:ind w:left="535"/>
      </w:pPr>
      <w:proofErr w:type="spellStart"/>
      <w:r>
        <w:t>Ceuta</w:t>
      </w:r>
      <w:proofErr w:type="spellEnd"/>
      <w:r>
        <w:t xml:space="preserve"> ve </w:t>
      </w:r>
      <w:proofErr w:type="spellStart"/>
      <w:r>
        <w:t>Melilla’da</w:t>
      </w:r>
      <w:proofErr w:type="spellEnd"/>
      <w:r>
        <w:t xml:space="preserve"> ise üretim, hizmetler ve ithalatta, Kanarya Adaları’nda geçerli olan standart verginin benzeri uygulanmaktadır.</w:t>
      </w:r>
    </w:p>
    <w:p w:rsidR="003D35D2" w:rsidRDefault="003D35D2" w:rsidP="003D35D2">
      <w:pPr>
        <w:pStyle w:val="GvdeMetni"/>
        <w:spacing w:before="1" w:line="300" w:lineRule="auto"/>
        <w:ind w:left="535" w:right="536" w:firstLine="340"/>
        <w:jc w:val="both"/>
      </w:pPr>
      <w:r>
        <w:t>Şirketler için vergi yükümlülüğü net gelir üzerinden % 35 oranındadır. Bunun haricinde bazı özel vergi oranları da mevcuttur. Oranlar reel yatırım fonlarında % 1, belirli kooperatiflerde % 20 ve hidrokarbon arama ve çıkarma çalışmaları yapan kurumlar için % 40 olarak tespit edilmiştir.</w:t>
      </w:r>
    </w:p>
    <w:p w:rsidR="003D35D2" w:rsidRDefault="003D35D2" w:rsidP="003D35D2">
      <w:pPr>
        <w:pStyle w:val="GvdeMetni"/>
        <w:spacing w:before="7"/>
        <w:rPr>
          <w:sz w:val="30"/>
        </w:rPr>
      </w:pPr>
    </w:p>
    <w:p w:rsidR="003D35D2" w:rsidRDefault="003D35D2" w:rsidP="003D35D2">
      <w:pPr>
        <w:pStyle w:val="Balk1"/>
        <w:spacing w:before="1"/>
        <w:ind w:left="876"/>
      </w:pPr>
      <w:bookmarkStart w:id="35" w:name="_Toc521587018"/>
      <w:r>
        <w:t>3.3.2.Ürünlerin Standardizasyonu ve Belgelendirilmesi</w:t>
      </w:r>
      <w:bookmarkEnd w:id="35"/>
    </w:p>
    <w:p w:rsidR="003D35D2" w:rsidRDefault="003D35D2" w:rsidP="003D35D2">
      <w:pPr>
        <w:pStyle w:val="GvdeMetni"/>
        <w:spacing w:before="67" w:line="300" w:lineRule="auto"/>
        <w:ind w:left="535" w:right="538" w:firstLine="340"/>
        <w:jc w:val="both"/>
      </w:pPr>
      <w:r>
        <w:t xml:space="preserve">İspanya Hükümeti tarafından görevlendirilmiş resmi bir kurum olan İspanya Standardizasyon ve Belgelendirme Teşkilatı (AENOR), standardizasyon ve </w:t>
      </w:r>
      <w:proofErr w:type="spellStart"/>
      <w:r>
        <w:t>sertifikalama</w:t>
      </w:r>
      <w:proofErr w:type="spellEnd"/>
      <w:r>
        <w:t xml:space="preserve"> faaliyetlerini geliştirmek için çalışmaktadır. Belgelendirme ile ilgili olarak Milli Akreditasyon Kuruluşu (ENAC) tarafından sektör bazında onaylanmış başka organizasyonlar da bulunmaktadır.</w:t>
      </w:r>
    </w:p>
    <w:p w:rsidR="003D35D2" w:rsidRDefault="003D35D2" w:rsidP="003D35D2">
      <w:pPr>
        <w:pStyle w:val="GvdeMetni"/>
        <w:spacing w:line="300" w:lineRule="auto"/>
        <w:ind w:left="535" w:right="535" w:firstLine="340"/>
        <w:jc w:val="both"/>
      </w:pPr>
      <w:r>
        <w:t xml:space="preserve">İspanya, Paris Endüstriyel Mülkiyetin Korunması Sözleşmesi ve Dünya Bireysel Mülkiyetler Organizasyonu (WIPO) üyesidir. Ayrıca, Avrupa patentlerini konu alan Münih Sözleşmesi’ni ve Patent İşbirliği Anlaşması’nı (PCT), markalar konusunda da Madrid Yönetmeliği’ni imzalamış ülkeler </w:t>
      </w:r>
      <w:proofErr w:type="spellStart"/>
      <w:r>
        <w:t>arasındadır.Avrupa</w:t>
      </w:r>
      <w:proofErr w:type="spellEnd"/>
      <w:r>
        <w:t xml:space="preserve"> patentleri için başvurular İspanyol Patentler ve Markalar Bürosu’na da (www.oepm.es) yapılabilse de işlemlerin takibi ve patentin onaylanması Genel Merkezi Münih’te yerleşik olan Avrupa Patent Ofisi’nce tamamlanmaktadır.</w:t>
      </w:r>
    </w:p>
    <w:p w:rsidR="003D35D2" w:rsidRDefault="003D35D2" w:rsidP="003D35D2">
      <w:pPr>
        <w:pStyle w:val="GvdeMetni"/>
        <w:spacing w:line="300" w:lineRule="auto"/>
        <w:ind w:left="535" w:right="536" w:firstLine="340"/>
        <w:jc w:val="both"/>
      </w:pPr>
      <w:r>
        <w:t>Merkezi İspanya-</w:t>
      </w:r>
      <w:proofErr w:type="spellStart"/>
      <w:r>
        <w:t>Alicante’de</w:t>
      </w:r>
      <w:proofErr w:type="spellEnd"/>
      <w:r>
        <w:t xml:space="preserve"> bulunan Avrupa Topluluğu kapsamındaki ülkelerdeki markaların denetimini konu alan iç piyasanın uyum ve ahengini sağlayan Ofis (OHIM)1996’dan bu yana çalışmaktadır.</w:t>
      </w:r>
    </w:p>
    <w:p w:rsidR="003D35D2" w:rsidRDefault="003D35D2" w:rsidP="003D35D2">
      <w:pPr>
        <w:pStyle w:val="GvdeMetni"/>
        <w:spacing w:before="7"/>
        <w:rPr>
          <w:sz w:val="26"/>
        </w:rPr>
      </w:pPr>
    </w:p>
    <w:p w:rsidR="003D35D2" w:rsidRDefault="003D35D2" w:rsidP="003D35D2">
      <w:pPr>
        <w:pStyle w:val="Balk1"/>
        <w:numPr>
          <w:ilvl w:val="2"/>
          <w:numId w:val="24"/>
        </w:numPr>
        <w:tabs>
          <w:tab w:val="left" w:pos="1525"/>
        </w:tabs>
        <w:spacing w:before="1" w:line="294" w:lineRule="exact"/>
      </w:pPr>
      <w:bookmarkStart w:id="36" w:name="_Toc521587019"/>
      <w:r>
        <w:t>Mali</w:t>
      </w:r>
      <w:r>
        <w:rPr>
          <w:spacing w:val="1"/>
        </w:rPr>
        <w:t xml:space="preserve"> </w:t>
      </w:r>
      <w:r>
        <w:t>Piyasalar-Bankacılık</w:t>
      </w:r>
      <w:bookmarkEnd w:id="36"/>
    </w:p>
    <w:p w:rsidR="003D35D2" w:rsidRDefault="003D35D2" w:rsidP="003D35D2">
      <w:pPr>
        <w:pStyle w:val="GvdeMetni"/>
        <w:spacing w:line="300" w:lineRule="auto"/>
        <w:ind w:left="535" w:right="536" w:firstLine="340"/>
        <w:jc w:val="both"/>
      </w:pPr>
      <w:r>
        <w:t xml:space="preserve">İspanya Merkez Bankası, </w:t>
      </w:r>
      <w:proofErr w:type="spellStart"/>
      <w:r>
        <w:t>Banco</w:t>
      </w:r>
      <w:proofErr w:type="spellEnd"/>
      <w:r>
        <w:t xml:space="preserve"> de </w:t>
      </w:r>
      <w:proofErr w:type="spellStart"/>
      <w:r>
        <w:t>Espana’dır</w:t>
      </w:r>
      <w:proofErr w:type="spellEnd"/>
      <w:r>
        <w:t xml:space="preserve">. İspanya içinde yurt içi şube ağı ve yurtdışı temsilcilikler yoluyla faaliyet gösteren başlıca finans kuruluşları: </w:t>
      </w:r>
      <w:proofErr w:type="spellStart"/>
      <w:r>
        <w:t>Banco</w:t>
      </w:r>
      <w:proofErr w:type="spellEnd"/>
      <w:r>
        <w:t xml:space="preserve"> Bilbao </w:t>
      </w:r>
      <w:proofErr w:type="spellStart"/>
      <w:r>
        <w:t>Vizcaya</w:t>
      </w:r>
      <w:proofErr w:type="spellEnd"/>
      <w:r>
        <w:t xml:space="preserve"> </w:t>
      </w:r>
      <w:proofErr w:type="spellStart"/>
      <w:r>
        <w:t>Argentaria</w:t>
      </w:r>
      <w:proofErr w:type="spellEnd"/>
      <w:r>
        <w:t xml:space="preserve">, </w:t>
      </w:r>
      <w:proofErr w:type="spellStart"/>
      <w:r>
        <w:t>Banco</w:t>
      </w:r>
      <w:proofErr w:type="spellEnd"/>
      <w:r>
        <w:t xml:space="preserve"> </w:t>
      </w:r>
      <w:proofErr w:type="spellStart"/>
      <w:r>
        <w:t>Espanol</w:t>
      </w:r>
      <w:proofErr w:type="spellEnd"/>
      <w:r>
        <w:t xml:space="preserve"> de </w:t>
      </w:r>
      <w:proofErr w:type="spellStart"/>
      <w:r>
        <w:t>Credito</w:t>
      </w:r>
      <w:proofErr w:type="spellEnd"/>
      <w:r>
        <w:t xml:space="preserve">, </w:t>
      </w:r>
      <w:proofErr w:type="spellStart"/>
      <w:r>
        <w:t>Banco</w:t>
      </w:r>
      <w:proofErr w:type="spellEnd"/>
      <w:r>
        <w:t xml:space="preserve"> </w:t>
      </w:r>
      <w:proofErr w:type="spellStart"/>
      <w:r>
        <w:t>Pastor</w:t>
      </w:r>
      <w:proofErr w:type="spellEnd"/>
      <w:r>
        <w:t xml:space="preserve">, </w:t>
      </w:r>
      <w:proofErr w:type="spellStart"/>
      <w:r>
        <w:t>Banco</w:t>
      </w:r>
      <w:proofErr w:type="spellEnd"/>
      <w:r>
        <w:t xml:space="preserve"> Popular </w:t>
      </w:r>
      <w:proofErr w:type="spellStart"/>
      <w:r>
        <w:t>Espanol</w:t>
      </w:r>
      <w:proofErr w:type="spellEnd"/>
      <w:r>
        <w:t xml:space="preserve">, </w:t>
      </w:r>
      <w:proofErr w:type="spellStart"/>
      <w:r>
        <w:t>Banco</w:t>
      </w:r>
      <w:proofErr w:type="spellEnd"/>
      <w:r>
        <w:t xml:space="preserve"> </w:t>
      </w:r>
      <w:proofErr w:type="spellStart"/>
      <w:r>
        <w:t>Sabadell</w:t>
      </w:r>
      <w:proofErr w:type="spellEnd"/>
      <w:r>
        <w:t xml:space="preserve">, </w:t>
      </w:r>
      <w:proofErr w:type="spellStart"/>
      <w:r>
        <w:t>Banco</w:t>
      </w:r>
      <w:proofErr w:type="spellEnd"/>
      <w:r>
        <w:t xml:space="preserve"> </w:t>
      </w:r>
      <w:proofErr w:type="spellStart"/>
      <w:r>
        <w:t>Santander</w:t>
      </w:r>
      <w:proofErr w:type="spellEnd"/>
      <w:r>
        <w:t xml:space="preserve"> Central </w:t>
      </w:r>
      <w:proofErr w:type="spellStart"/>
      <w:r>
        <w:t>Hispano</w:t>
      </w:r>
      <w:proofErr w:type="spellEnd"/>
      <w:r>
        <w:t xml:space="preserve"> ve </w:t>
      </w:r>
      <w:proofErr w:type="spellStart"/>
      <w:r>
        <w:t>Banco</w:t>
      </w:r>
      <w:proofErr w:type="spellEnd"/>
      <w:r>
        <w:t xml:space="preserve"> </w:t>
      </w:r>
      <w:proofErr w:type="spellStart"/>
      <w:r>
        <w:t>Atlantico</w:t>
      </w:r>
      <w:proofErr w:type="spellEnd"/>
      <w:r>
        <w:t xml:space="preserve"> olarak sıralanabilir. Yurtdışında da bürosu olan başlıca tasarruf bankaları da, La </w:t>
      </w:r>
      <w:proofErr w:type="spellStart"/>
      <w:r>
        <w:t>Caixa</w:t>
      </w:r>
      <w:proofErr w:type="spellEnd"/>
      <w:r>
        <w:t xml:space="preserve">, </w:t>
      </w:r>
      <w:proofErr w:type="spellStart"/>
      <w:r>
        <w:t>Caja</w:t>
      </w:r>
      <w:proofErr w:type="spellEnd"/>
      <w:r>
        <w:t xml:space="preserve"> Madrid, </w:t>
      </w:r>
      <w:proofErr w:type="spellStart"/>
      <w:r>
        <w:t>Bancaja</w:t>
      </w:r>
      <w:proofErr w:type="spellEnd"/>
      <w:r>
        <w:t xml:space="preserve">, </w:t>
      </w:r>
      <w:proofErr w:type="spellStart"/>
      <w:r>
        <w:t>Caja</w:t>
      </w:r>
      <w:proofErr w:type="spellEnd"/>
      <w:r>
        <w:t xml:space="preserve"> </w:t>
      </w:r>
      <w:proofErr w:type="spellStart"/>
      <w:r>
        <w:t>Galicia</w:t>
      </w:r>
      <w:proofErr w:type="spellEnd"/>
      <w:r>
        <w:t xml:space="preserve">, </w:t>
      </w:r>
      <w:proofErr w:type="spellStart"/>
      <w:r>
        <w:t>Caja</w:t>
      </w:r>
      <w:proofErr w:type="spellEnd"/>
      <w:r>
        <w:t xml:space="preserve"> </w:t>
      </w:r>
      <w:proofErr w:type="spellStart"/>
      <w:r>
        <w:t>Duero</w:t>
      </w:r>
      <w:proofErr w:type="spellEnd"/>
      <w:r>
        <w:t xml:space="preserve">, </w:t>
      </w:r>
      <w:proofErr w:type="spellStart"/>
      <w:r>
        <w:t>Caixa</w:t>
      </w:r>
      <w:proofErr w:type="spellEnd"/>
      <w:r>
        <w:t xml:space="preserve"> Nova ve İspanya Tasarruf Fonu Konfederasyonu’dur.</w:t>
      </w:r>
      <w:r>
        <w:rPr>
          <w:vertAlign w:val="superscript"/>
        </w:rPr>
        <w:t>7</w:t>
      </w:r>
    </w:p>
    <w:p w:rsidR="003D35D2" w:rsidRDefault="003D35D2" w:rsidP="003D35D2">
      <w:pPr>
        <w:pStyle w:val="GvdeMetni"/>
        <w:spacing w:before="3"/>
        <w:rPr>
          <w:sz w:val="26"/>
        </w:rPr>
      </w:pPr>
    </w:p>
    <w:p w:rsidR="003D35D2" w:rsidRDefault="003D35D2" w:rsidP="003D35D2">
      <w:pPr>
        <w:pStyle w:val="Balk1"/>
        <w:numPr>
          <w:ilvl w:val="2"/>
          <w:numId w:val="24"/>
        </w:numPr>
        <w:tabs>
          <w:tab w:val="left" w:pos="1590"/>
        </w:tabs>
        <w:spacing w:line="296" w:lineRule="exact"/>
        <w:ind w:left="1589"/>
      </w:pPr>
      <w:bookmarkStart w:id="37" w:name="_Toc521587020"/>
      <w:r>
        <w:t>Da</w:t>
      </w:r>
      <w:r>
        <w:rPr>
          <w:b w:val="0"/>
        </w:rPr>
        <w:t>ğ</w:t>
      </w:r>
      <w:r>
        <w:t>ıtım</w:t>
      </w:r>
      <w:r>
        <w:rPr>
          <w:spacing w:val="-3"/>
        </w:rPr>
        <w:t xml:space="preserve"> </w:t>
      </w:r>
      <w:r>
        <w:t>Kanalları</w:t>
      </w:r>
      <w:bookmarkEnd w:id="37"/>
    </w:p>
    <w:p w:rsidR="003D35D2" w:rsidRDefault="003D35D2" w:rsidP="003D35D2">
      <w:pPr>
        <w:pStyle w:val="GvdeMetni"/>
        <w:spacing w:line="300" w:lineRule="auto"/>
        <w:ind w:left="535" w:right="535" w:firstLine="403"/>
        <w:jc w:val="both"/>
      </w:pPr>
      <w:r>
        <w:t xml:space="preserve">İspanyol ekonomisinin büyümesiyle, özellikle tüketici piyasasında dağıtım kanallarının önemi artmıştır. Toptancıların mağazalara, mağazaların da halka satış yaptığı geleneksel satış yöntemlerinden, ülkede sayıları giderek artan büyük çok uluslu süpermarketler, perakende mağazalar ve Merkezi </w:t>
      </w:r>
      <w:proofErr w:type="spellStart"/>
      <w:r>
        <w:t>Satınalma</w:t>
      </w:r>
      <w:proofErr w:type="spellEnd"/>
      <w:r>
        <w:t xml:space="preserve"> </w:t>
      </w:r>
      <w:proofErr w:type="spellStart"/>
      <w:r>
        <w:t>Birimleri’nin</w:t>
      </w:r>
      <w:proofErr w:type="spellEnd"/>
      <w:r>
        <w:t xml:space="preserve"> (Central </w:t>
      </w:r>
      <w:proofErr w:type="spellStart"/>
      <w:r>
        <w:t>Purchasing</w:t>
      </w:r>
      <w:proofErr w:type="spellEnd"/>
      <w:r>
        <w:t xml:space="preserve"> </w:t>
      </w:r>
      <w:proofErr w:type="spellStart"/>
      <w:r>
        <w:t>Units</w:t>
      </w:r>
      <w:proofErr w:type="spellEnd"/>
      <w:r>
        <w:t xml:space="preserve">) tercih ettikleri yeni ve karmaşık </w:t>
      </w:r>
      <w:proofErr w:type="spellStart"/>
      <w:r>
        <w:t>metodlara</w:t>
      </w:r>
      <w:proofErr w:type="spellEnd"/>
      <w:r>
        <w:t xml:space="preserve"> kadar dağıtım kanalları sektörü büyük gelişme göstermiştir.</w:t>
      </w:r>
      <w:r>
        <w:rPr>
          <w:spacing w:val="-13"/>
        </w:rPr>
        <w:t xml:space="preserve"> </w:t>
      </w:r>
      <w:r>
        <w:t>İspanya’daki</w:t>
      </w:r>
    </w:p>
    <w:p w:rsidR="003D35D2" w:rsidRDefault="003D35D2" w:rsidP="003D35D2">
      <w:pPr>
        <w:widowControl/>
        <w:autoSpaceDE/>
        <w:autoSpaceDN/>
        <w:rPr>
          <w:sz w:val="20"/>
        </w:rPr>
        <w:sectPr w:rsidR="003D35D2">
          <w:pgSz w:w="12240" w:h="15840"/>
          <w:pgMar w:top="1580" w:right="880" w:bottom="960" w:left="880" w:header="516" w:footer="768" w:gutter="0"/>
          <w:cols w:space="708"/>
        </w:sectPr>
      </w:pPr>
    </w:p>
    <w:p w:rsidR="003D35D2" w:rsidRDefault="003D35D2" w:rsidP="003D35D2">
      <w:pPr>
        <w:pStyle w:val="GvdeMetni"/>
        <w:spacing w:before="186" w:line="300" w:lineRule="auto"/>
        <w:ind w:left="535" w:right="535"/>
        <w:jc w:val="both"/>
      </w:pPr>
      <w:proofErr w:type="gramStart"/>
      <w:r>
        <w:lastRenderedPageBreak/>
        <w:t>ticari</w:t>
      </w:r>
      <w:proofErr w:type="gramEnd"/>
      <w:r>
        <w:t xml:space="preserve"> dağıtım yapısı, çok önemli bir teknolojik değişime uğramış, self-servis satış teknikleri hızla gelişmiştir. Dağıtım sektörü, ülkede değişik </w:t>
      </w:r>
      <w:proofErr w:type="spellStart"/>
      <w:r>
        <w:t>satınalma</w:t>
      </w:r>
      <w:proofErr w:type="spellEnd"/>
      <w:r>
        <w:t xml:space="preserve"> kalıplarındaki tüketici gruplarına hizmet veren kuruluşlarla daha çok büyümüştür.</w:t>
      </w:r>
    </w:p>
    <w:p w:rsidR="003D35D2" w:rsidRDefault="003D35D2" w:rsidP="003D35D2">
      <w:pPr>
        <w:pStyle w:val="GvdeMetni"/>
        <w:spacing w:before="2" w:line="300" w:lineRule="auto"/>
        <w:ind w:left="535" w:right="534" w:firstLine="340"/>
        <w:jc w:val="both"/>
      </w:pPr>
      <w:r>
        <w:t xml:space="preserve">Fiyat, </w:t>
      </w:r>
      <w:proofErr w:type="spellStart"/>
      <w:r>
        <w:t>satınalma</w:t>
      </w:r>
      <w:proofErr w:type="spellEnd"/>
      <w:r>
        <w:t xml:space="preserve"> kararının en önemli belirleyicisidir. Bunun yanında maliyet, kredi ve ödeme koşulları ile satış sonrası hizmetler de, ülkede faaliyet göstermek isteyen firmaların pazarlama alanında başarılı olabilmesinde rol oynamaktadır. Ülke piyasasında, en önemli rakipler diğer AB ülkeleri, ABD ve Japonya’dır. Bu ülkelerin ürünlerinin yüksek teknoloji içermesi ve kalite düzeyinin yüksek olması, ayrıca AB kaynaklı </w:t>
      </w:r>
      <w:proofErr w:type="spellStart"/>
      <w:r>
        <w:t>ihracatların</w:t>
      </w:r>
      <w:proofErr w:type="spellEnd"/>
      <w:r>
        <w:t xml:space="preserve"> hükümetler tarafından ticareti geliştirme faaliyetleri kapsamında desteklenmesi, ödeme koşullarında esneklik ve satış sonrası hizmetler sağlanması, ortak </w:t>
      </w:r>
      <w:proofErr w:type="gramStart"/>
      <w:r>
        <w:t>promosyon</w:t>
      </w:r>
      <w:proofErr w:type="gramEnd"/>
      <w:r>
        <w:t xml:space="preserve"> faaliyetleri gerçekleştirilmesi ve ürünlerin yerel piyasa ihtiyaçlarına göre uyumlandırılması, İspanya piyasasında rekabeti artıran faktörler olarak ön plana çıkmaktadır. Büyük mağazalar ve hipermarketler, İspanya’daki perakende dağıtımda önemli yer tutmaktadır.</w:t>
      </w:r>
    </w:p>
    <w:p w:rsidR="003D35D2" w:rsidRDefault="003D35D2" w:rsidP="003D35D2">
      <w:pPr>
        <w:pStyle w:val="GvdeMetni"/>
        <w:spacing w:line="300" w:lineRule="auto"/>
        <w:ind w:left="535" w:right="533" w:firstLine="340"/>
        <w:jc w:val="both"/>
      </w:pPr>
      <w:r>
        <w:t xml:space="preserve">İspanya piyasasını, Madrid ve Barselona merkezinde faaliyet gösteren bir dizi bölgesel piyasadan oluşturmaktadır. Distribütörler, aracılar, yabancı temsilcilikler ve devlet kontrolündeki birimlerin büyük çoğunluğu bu iki merkezde faaliyet göstermekte, bunların dışında kalan bölgelerde faaliyet gösteren aracı ve şubeler ise tedariklerinin çok büyük ölçüde bu iki merkezden sağlamaktadır. Dolayısıyla ülkede faaliyet göstermek isteyen yabancı firmaların başarı sağlaması, yine bu iki merkezde temsilcilik açmak </w:t>
      </w:r>
      <w:r>
        <w:rPr>
          <w:spacing w:val="-3"/>
        </w:rPr>
        <w:t xml:space="preserve">ya </w:t>
      </w:r>
      <w:r>
        <w:t xml:space="preserve">da bir </w:t>
      </w:r>
      <w:proofErr w:type="gramStart"/>
      <w:r>
        <w:t>distribütör</w:t>
      </w:r>
      <w:proofErr w:type="gramEnd"/>
      <w:r>
        <w:t xml:space="preserve"> veya aracı ile anlaşma yapma yoluyla mümkün olabilmektedir. Bununla beraber, bu bölgeler dışında kalan alanlarda imalat yapanlara sağlanan teşviklere bağlı olarak son yıllarda yatırım yapmak için diğer bölgeleri tercih eden firmalar görülmektedir. İspanya gıda sektöründe, </w:t>
      </w:r>
      <w:proofErr w:type="spellStart"/>
      <w:r>
        <w:t>franchising</w:t>
      </w:r>
      <w:proofErr w:type="spellEnd"/>
      <w:r>
        <w:t xml:space="preserve"> yöntemi ile çalışan restoran zincirleri, “self-servis” türü işletmeler ve özellikle süpermarket ve hipermarketlerin sayısında son yıllarda kayda değer artış görülürken, geleneksel gıda satış mağazalarının sektördeki pazar payları gittikçe azalmaktadır.</w:t>
      </w:r>
      <w:r>
        <w:rPr>
          <w:vertAlign w:val="superscript"/>
        </w:rPr>
        <w:t>8</w:t>
      </w:r>
    </w:p>
    <w:p w:rsidR="003D35D2" w:rsidRDefault="003D35D2" w:rsidP="003D35D2">
      <w:pPr>
        <w:pStyle w:val="GvdeMetni"/>
        <w:rPr>
          <w:sz w:val="30"/>
        </w:rPr>
      </w:pPr>
    </w:p>
    <w:p w:rsidR="003D35D2" w:rsidRDefault="003D35D2" w:rsidP="003D35D2">
      <w:pPr>
        <w:widowControl/>
        <w:autoSpaceDE/>
        <w:autoSpaceDN/>
        <w:rPr>
          <w:sz w:val="20"/>
        </w:rPr>
        <w:sectPr w:rsidR="003D35D2" w:rsidSect="00AC5173">
          <w:pgSz w:w="12240" w:h="15840"/>
          <w:pgMar w:top="1580" w:right="880" w:bottom="960" w:left="880" w:header="516" w:footer="768" w:gutter="0"/>
          <w:pgNumType w:start="32"/>
          <w:cols w:space="708"/>
        </w:sectPr>
      </w:pPr>
    </w:p>
    <w:p w:rsidR="003D35D2" w:rsidRDefault="003D35D2" w:rsidP="003D35D2">
      <w:pPr>
        <w:pStyle w:val="GvdeMetni"/>
        <w:spacing w:before="2"/>
        <w:rPr>
          <w:b/>
        </w:rPr>
      </w:pPr>
    </w:p>
    <w:p w:rsidR="003D35D2" w:rsidRDefault="003D35D2" w:rsidP="003D35D2">
      <w:pPr>
        <w:pStyle w:val="Balk1"/>
        <w:numPr>
          <w:ilvl w:val="2"/>
          <w:numId w:val="24"/>
        </w:numPr>
        <w:tabs>
          <w:tab w:val="left" w:pos="1511"/>
        </w:tabs>
        <w:ind w:left="1510" w:hanging="586"/>
      </w:pPr>
      <w:bookmarkStart w:id="38" w:name="_Toc521587021"/>
      <w:r>
        <w:t>Da</w:t>
      </w:r>
      <w:r>
        <w:rPr>
          <w:b w:val="0"/>
        </w:rPr>
        <w:t>ğ</w:t>
      </w:r>
      <w:r>
        <w:t>ıtım</w:t>
      </w:r>
      <w:r>
        <w:rPr>
          <w:spacing w:val="-2"/>
        </w:rPr>
        <w:t xml:space="preserve"> </w:t>
      </w:r>
      <w:r>
        <w:t>Anla</w:t>
      </w:r>
      <w:r>
        <w:rPr>
          <w:b w:val="0"/>
        </w:rPr>
        <w:t>ş</w:t>
      </w:r>
      <w:r>
        <w:t>maları</w:t>
      </w:r>
      <w:bookmarkEnd w:id="38"/>
    </w:p>
    <w:p w:rsidR="003D35D2" w:rsidRDefault="003D35D2" w:rsidP="003D35D2">
      <w:pPr>
        <w:pStyle w:val="GvdeMetni"/>
        <w:spacing w:before="66" w:line="300" w:lineRule="auto"/>
        <w:ind w:left="535" w:right="533" w:firstLine="340"/>
        <w:jc w:val="both"/>
      </w:pPr>
      <w:r>
        <w:t xml:space="preserve">İspanya kanunlarında dağıtım anlaşmaları düzenlenmemiştir. Ancak anlaşmalara taraf olanların hak ve yükümlülüklerinin çerçevesi, bazı davalara bağlı olarak mahkemeler tarafından belirlenmiştir. Diğer taraftan </w:t>
      </w:r>
      <w:proofErr w:type="spellStart"/>
      <w:r>
        <w:t>acentalık</w:t>
      </w:r>
      <w:proofErr w:type="spellEnd"/>
      <w:r>
        <w:t xml:space="preserve"> anlaşmalarını düzenleyen yeni mevzuat bu alana da uygulanmaktadır. Dağıtım anlaşmaları ürünleri perakendecilere satan </w:t>
      </w:r>
      <w:proofErr w:type="gramStart"/>
      <w:r>
        <w:t>distribütörlerle</w:t>
      </w:r>
      <w:proofErr w:type="gramEnd"/>
      <w:r>
        <w:t xml:space="preserve"> kurulan bir ticari ilişkidir. Dağıtım anlaşması, malların satış koşulları, bölge veya piyasa, reklam, finansman ve diğer koşulları içerecek biçimde hazırlanmalıdır. Yapılan anlaşma çerçevesinde </w:t>
      </w:r>
      <w:proofErr w:type="gramStart"/>
      <w:r>
        <w:t>distribütör</w:t>
      </w:r>
      <w:proofErr w:type="gramEnd"/>
      <w:r>
        <w:t xml:space="preserve"> malı kendi hesabına ve satış yapamama riskini de üstlenerek satın alır, anlaşmanın süresi belirlidir ve anlaşmanın taraflar için gelecekteki alım ve satımlar bakımından da bağlayıcı olması mümkündür.</w:t>
      </w:r>
    </w:p>
    <w:p w:rsidR="003D35D2" w:rsidRDefault="003D35D2" w:rsidP="003D35D2">
      <w:pPr>
        <w:pStyle w:val="GvdeMetni"/>
        <w:spacing w:before="9"/>
        <w:rPr>
          <w:sz w:val="30"/>
        </w:rPr>
      </w:pPr>
    </w:p>
    <w:p w:rsidR="003D35D2" w:rsidRDefault="003D35D2" w:rsidP="003D35D2">
      <w:pPr>
        <w:pStyle w:val="Balk1"/>
        <w:numPr>
          <w:ilvl w:val="2"/>
          <w:numId w:val="24"/>
        </w:numPr>
        <w:tabs>
          <w:tab w:val="left" w:pos="1461"/>
        </w:tabs>
        <w:ind w:left="1460" w:hanging="584"/>
      </w:pPr>
      <w:bookmarkStart w:id="39" w:name="_Toc521587022"/>
      <w:proofErr w:type="spellStart"/>
      <w:r>
        <w:t>Acentalık</w:t>
      </w:r>
      <w:proofErr w:type="spellEnd"/>
      <w:r>
        <w:rPr>
          <w:spacing w:val="-2"/>
        </w:rPr>
        <w:t xml:space="preserve"> </w:t>
      </w:r>
      <w:r>
        <w:t>Anla</w:t>
      </w:r>
      <w:r>
        <w:rPr>
          <w:b w:val="0"/>
        </w:rPr>
        <w:t>ş</w:t>
      </w:r>
      <w:r>
        <w:t>maları</w:t>
      </w:r>
      <w:bookmarkEnd w:id="39"/>
    </w:p>
    <w:p w:rsidR="003D35D2" w:rsidRDefault="003D35D2" w:rsidP="003D35D2">
      <w:pPr>
        <w:pStyle w:val="GvdeMetni"/>
        <w:spacing w:before="65" w:line="300" w:lineRule="auto"/>
        <w:ind w:left="535" w:right="534" w:firstLine="340"/>
        <w:jc w:val="both"/>
      </w:pPr>
      <w:r>
        <w:t xml:space="preserve">1992 yılında uygulamaya konulan kanunla ülkede bu alanda yapılacak anlaşmalar AB mevzuatı ile uyumlu hale getirilmiştir. Kanuna göre, ticari </w:t>
      </w:r>
      <w:proofErr w:type="spellStart"/>
      <w:r>
        <w:t>acentalık</w:t>
      </w:r>
      <w:proofErr w:type="spellEnd"/>
      <w:r>
        <w:t xml:space="preserve"> sözleşmesi, bir kişi ya da şirketin, bir ana firmaya bağlandığı sözleşmedir. Bu birleşmenin amacı, ana firmaya fayda sağlanması ya da herhangi bir risk olmaksızın ana firma adına işlemlerin yürütülmesidir. Bu anlaşmaya göre </w:t>
      </w:r>
      <w:proofErr w:type="spellStart"/>
      <w:r>
        <w:t>acentanın</w:t>
      </w:r>
      <w:proofErr w:type="spellEnd"/>
      <w:r>
        <w:t xml:space="preserve"> görevleri, ürünleri tanıtmak ve yetkilendirilmişse satış yapmak, ana firmaya tarafları ilgilendiren hususlarda bilgi sağlamak, ana firmanın genel politikalarına ve talimatlarına uymak ve ürünle ilgili </w:t>
      </w:r>
      <w:proofErr w:type="gramStart"/>
      <w:r>
        <w:t>şikayet</w:t>
      </w:r>
      <w:proofErr w:type="gramEnd"/>
      <w:r>
        <w:t xml:space="preserve"> ve talepleri ana firmaya bildirmektir. Buna karşılık ana firma da </w:t>
      </w:r>
      <w:proofErr w:type="spellStart"/>
      <w:r>
        <w:t>acentaya</w:t>
      </w:r>
      <w:proofErr w:type="spellEnd"/>
      <w:r>
        <w:t xml:space="preserve"> satış </w:t>
      </w:r>
      <w:proofErr w:type="gramStart"/>
      <w:r>
        <w:t>literatürü</w:t>
      </w:r>
      <w:proofErr w:type="gramEnd"/>
      <w:r>
        <w:t xml:space="preserve"> sağlamak, ödemeleri zamanında yapmak, </w:t>
      </w:r>
      <w:proofErr w:type="spellStart"/>
      <w:r>
        <w:t>acentaya</w:t>
      </w:r>
      <w:proofErr w:type="spellEnd"/>
      <w:r>
        <w:t xml:space="preserve"> gerekli bilgileri sağlamak gibi işlerle yükümlüdür. </w:t>
      </w:r>
      <w:proofErr w:type="spellStart"/>
      <w:r>
        <w:t>Acenta</w:t>
      </w:r>
      <w:proofErr w:type="spellEnd"/>
      <w:r>
        <w:t xml:space="preserve">, kendi aracılığıyla sağlanmış olan satış işlemlerinden komisyon almanın </w:t>
      </w:r>
      <w:proofErr w:type="spellStart"/>
      <w:r>
        <w:t>yanısıra</w:t>
      </w:r>
      <w:proofErr w:type="spellEnd"/>
      <w:r>
        <w:t>, anlaşmanın devam ettiği süre zarfında kendi aracılığı olmaksızın ana firmanın o bölgede gerçekleştirdiği işlemlerden de hak talep edebilir.</w:t>
      </w:r>
    </w:p>
    <w:p w:rsidR="003D35D2" w:rsidRDefault="003D35D2" w:rsidP="003D35D2">
      <w:pPr>
        <w:pStyle w:val="GvdeMetni"/>
        <w:spacing w:before="2" w:line="295" w:lineRule="auto"/>
        <w:ind w:left="535" w:right="535" w:firstLine="340"/>
        <w:jc w:val="both"/>
      </w:pPr>
      <w:r>
        <w:t xml:space="preserve">Kanuna göre, </w:t>
      </w:r>
      <w:proofErr w:type="spellStart"/>
      <w:r>
        <w:t>acentalık</w:t>
      </w:r>
      <w:proofErr w:type="spellEnd"/>
      <w:r>
        <w:t xml:space="preserve"> anlaşmaları belirli bir süreyle sınırlı olabileceği gibi süresiz olarak da yapılabilir.</w:t>
      </w:r>
    </w:p>
    <w:p w:rsidR="003D35D2" w:rsidRDefault="003D35D2" w:rsidP="003D35D2">
      <w:pPr>
        <w:pStyle w:val="GvdeMetni"/>
        <w:spacing w:before="1"/>
        <w:rPr>
          <w:sz w:val="25"/>
        </w:rPr>
      </w:pPr>
    </w:p>
    <w:p w:rsidR="003D35D2" w:rsidRDefault="003D35D2" w:rsidP="003D35D2">
      <w:pPr>
        <w:pStyle w:val="Balk1"/>
        <w:numPr>
          <w:ilvl w:val="2"/>
          <w:numId w:val="24"/>
        </w:numPr>
        <w:tabs>
          <w:tab w:val="left" w:pos="1461"/>
        </w:tabs>
        <w:spacing w:line="296" w:lineRule="exact"/>
        <w:ind w:left="1460" w:hanging="584"/>
      </w:pPr>
      <w:bookmarkStart w:id="40" w:name="_Toc521587023"/>
      <w:r>
        <w:t>Komisyonculuk</w:t>
      </w:r>
      <w:r>
        <w:rPr>
          <w:spacing w:val="1"/>
        </w:rPr>
        <w:t xml:space="preserve"> </w:t>
      </w:r>
      <w:r>
        <w:t>Anla</w:t>
      </w:r>
      <w:r>
        <w:rPr>
          <w:b w:val="0"/>
        </w:rPr>
        <w:t>ş</w:t>
      </w:r>
      <w:r>
        <w:t>maları</w:t>
      </w:r>
      <w:bookmarkEnd w:id="40"/>
    </w:p>
    <w:p w:rsidR="003D35D2" w:rsidRDefault="003D35D2" w:rsidP="003D35D2">
      <w:pPr>
        <w:pStyle w:val="GvdeMetni"/>
        <w:spacing w:line="300" w:lineRule="auto"/>
        <w:ind w:left="535" w:right="534" w:firstLine="408"/>
        <w:jc w:val="both"/>
      </w:pPr>
      <w:r>
        <w:rPr>
          <w:rFonts w:ascii="Arial" w:hAnsi="Arial"/>
        </w:rPr>
        <w:t>Y</w:t>
      </w:r>
      <w:r>
        <w:t xml:space="preserve">etkili komisyoncunun, ana firma hesabına ticari anlaşmalar yapma ve işlemleri yürütmeyi taahhüt ettiği anlaşmalardır. Komisyoncular, ana firmanın doğrudan temsilcisi olmaksızın kendi adlarına faaliyet gösterebilmektedir ve işlemleri, bir temsilci gibi ana firma adına yürütebilmektedir. Komisyoncular, ana firmanın çıkarlarını korumakla yükümlüdür. </w:t>
      </w:r>
      <w:proofErr w:type="spellStart"/>
      <w:r>
        <w:t>Acentalık</w:t>
      </w:r>
      <w:proofErr w:type="spellEnd"/>
      <w:r>
        <w:t xml:space="preserve"> anlaşmaları süreklidir ancak komisyonculuk anlaşmaları bir defaya mahsus </w:t>
      </w:r>
      <w:r>
        <w:rPr>
          <w:spacing w:val="-3"/>
        </w:rPr>
        <w:t xml:space="preserve">ya </w:t>
      </w:r>
      <w:r>
        <w:t xml:space="preserve">da aralıklı olmaktadır. Komisyoncu, tarafları </w:t>
      </w:r>
      <w:proofErr w:type="spellStart"/>
      <w:r>
        <w:t>biraraya</w:t>
      </w:r>
      <w:proofErr w:type="spellEnd"/>
      <w:r>
        <w:t xml:space="preserve"> getirerek anlaşma yapılmasını sağlarken </w:t>
      </w:r>
      <w:proofErr w:type="spellStart"/>
      <w:r>
        <w:t>acenta</w:t>
      </w:r>
      <w:proofErr w:type="spellEnd"/>
      <w:r>
        <w:t>, ana şirket adına anlaşmaya taraf</w:t>
      </w:r>
      <w:r>
        <w:rPr>
          <w:spacing w:val="-2"/>
        </w:rPr>
        <w:t xml:space="preserve"> </w:t>
      </w:r>
      <w:r>
        <w:t>olmaktadır.</w:t>
      </w:r>
    </w:p>
    <w:p w:rsidR="003D35D2" w:rsidRDefault="003D35D2" w:rsidP="003D35D2">
      <w:pPr>
        <w:pStyle w:val="GvdeMetni"/>
        <w:spacing w:before="3"/>
        <w:rPr>
          <w:sz w:val="26"/>
        </w:rPr>
      </w:pPr>
    </w:p>
    <w:p w:rsidR="003D35D2" w:rsidRDefault="003D35D2" w:rsidP="003D35D2">
      <w:pPr>
        <w:pStyle w:val="Balk1"/>
        <w:numPr>
          <w:ilvl w:val="2"/>
          <w:numId w:val="24"/>
        </w:numPr>
        <w:tabs>
          <w:tab w:val="left" w:pos="1525"/>
        </w:tabs>
      </w:pPr>
      <w:bookmarkStart w:id="41" w:name="_Toc521587024"/>
      <w:proofErr w:type="spellStart"/>
      <w:r>
        <w:t>Franchising</w:t>
      </w:r>
      <w:bookmarkEnd w:id="41"/>
      <w:proofErr w:type="spellEnd"/>
    </w:p>
    <w:p w:rsidR="003D35D2" w:rsidRDefault="003D35D2" w:rsidP="003D35D2">
      <w:pPr>
        <w:pStyle w:val="GvdeMetni"/>
        <w:spacing w:before="65" w:line="300" w:lineRule="auto"/>
        <w:ind w:left="535" w:right="535" w:firstLine="340"/>
        <w:jc w:val="both"/>
      </w:pPr>
      <w:r>
        <w:t xml:space="preserve">Malların ve hizmetlerin, yasal ve mali olarak birbirlerinden ayrı ve bağımsız işletmeler arasında süren bir işbirliği içinde pazarlanması anlamına gelen </w:t>
      </w:r>
      <w:proofErr w:type="spellStart"/>
      <w:r>
        <w:t>franchising</w:t>
      </w:r>
      <w:proofErr w:type="spellEnd"/>
      <w:r>
        <w:t xml:space="preserve"> İspanya’da özel bir</w:t>
      </w:r>
    </w:p>
    <w:p w:rsidR="003D35D2" w:rsidRDefault="003D35D2" w:rsidP="003D35D2">
      <w:pPr>
        <w:widowControl/>
        <w:autoSpaceDE/>
        <w:autoSpaceDN/>
        <w:spacing w:line="300" w:lineRule="auto"/>
        <w:sectPr w:rsidR="003D35D2" w:rsidSect="00AC5173">
          <w:footerReference w:type="default" r:id="rId24"/>
          <w:pgSz w:w="12240" w:h="15840"/>
          <w:pgMar w:top="520" w:right="880" w:bottom="960" w:left="880" w:header="0" w:footer="768" w:gutter="0"/>
          <w:pgNumType w:start="33"/>
          <w:cols w:space="708"/>
        </w:sectPr>
      </w:pPr>
    </w:p>
    <w:p w:rsidR="003D35D2" w:rsidRDefault="003D35D2" w:rsidP="003D35D2">
      <w:pPr>
        <w:pStyle w:val="GvdeMetni"/>
        <w:spacing w:before="186" w:line="300" w:lineRule="auto"/>
        <w:ind w:left="535" w:right="536"/>
        <w:jc w:val="both"/>
      </w:pPr>
      <w:proofErr w:type="gramStart"/>
      <w:r>
        <w:lastRenderedPageBreak/>
        <w:t>mevzuatla</w:t>
      </w:r>
      <w:proofErr w:type="gramEnd"/>
      <w:r>
        <w:t xml:space="preserve"> düzenlenmemiştir ancak uygulanmakta olan Ticaret Kanunu çerçevesinde bu tür anlaşmalar yapmak mümkündür. Ülkede Ocak 2000 itibarıyla toplam perakende satışların</w:t>
      </w:r>
    </w:p>
    <w:p w:rsidR="003D35D2" w:rsidRDefault="003D35D2" w:rsidP="003D35D2">
      <w:pPr>
        <w:pStyle w:val="GvdeMetni"/>
        <w:spacing w:before="1" w:line="300" w:lineRule="auto"/>
        <w:ind w:left="535" w:right="533"/>
        <w:jc w:val="both"/>
      </w:pPr>
      <w:r>
        <w:t xml:space="preserve">%3,5’ini gerçekleştiren yaklaşık 750 adet </w:t>
      </w:r>
      <w:proofErr w:type="spellStart"/>
      <w:r>
        <w:t>franchise</w:t>
      </w:r>
      <w:proofErr w:type="spellEnd"/>
      <w:r>
        <w:t xml:space="preserve"> bulunmaktadır. Bu alanda başlıca sektörler, perakende satışlar, süpermarketler, mağazalar, </w:t>
      </w:r>
      <w:proofErr w:type="spellStart"/>
      <w:r>
        <w:t>fast</w:t>
      </w:r>
      <w:proofErr w:type="spellEnd"/>
      <w:r>
        <w:t xml:space="preserve"> </w:t>
      </w:r>
      <w:proofErr w:type="spellStart"/>
      <w:r>
        <w:t>food</w:t>
      </w:r>
      <w:proofErr w:type="spellEnd"/>
      <w:r>
        <w:t xml:space="preserve"> zincirleri, giyim-tekstil zincirleri, taşıma, nakliyecilik, emlakçılık, seyahat şirketleri ve kuru temizlemedir. Ülkede </w:t>
      </w:r>
      <w:proofErr w:type="spellStart"/>
      <w:r>
        <w:t>franchisinge</w:t>
      </w:r>
      <w:proofErr w:type="spellEnd"/>
      <w:r>
        <w:t xml:space="preserve"> gösterilen bu ilginin önümüzdeki yıllarda da artarak devam etmesi</w:t>
      </w:r>
      <w:r>
        <w:rPr>
          <w:spacing w:val="-4"/>
        </w:rPr>
        <w:t xml:space="preserve"> </w:t>
      </w:r>
      <w:r>
        <w:t>beklenmektedir.</w:t>
      </w:r>
    </w:p>
    <w:p w:rsidR="003D35D2" w:rsidRDefault="003D35D2" w:rsidP="003D35D2">
      <w:pPr>
        <w:pStyle w:val="GvdeMetni"/>
        <w:spacing w:before="9"/>
        <w:rPr>
          <w:sz w:val="30"/>
        </w:rPr>
      </w:pPr>
    </w:p>
    <w:p w:rsidR="003D35D2" w:rsidRDefault="003D35D2" w:rsidP="003D35D2">
      <w:pPr>
        <w:pStyle w:val="Balk1"/>
        <w:numPr>
          <w:ilvl w:val="2"/>
          <w:numId w:val="24"/>
        </w:numPr>
        <w:tabs>
          <w:tab w:val="left" w:pos="1590"/>
        </w:tabs>
        <w:ind w:left="1589"/>
      </w:pPr>
      <w:bookmarkStart w:id="42" w:name="_Toc521587025"/>
      <w:r>
        <w:t>Do</w:t>
      </w:r>
      <w:r>
        <w:rPr>
          <w:b w:val="0"/>
        </w:rPr>
        <w:t>ğ</w:t>
      </w:r>
      <w:r>
        <w:t>rudan</w:t>
      </w:r>
      <w:r>
        <w:rPr>
          <w:spacing w:val="-2"/>
        </w:rPr>
        <w:t xml:space="preserve"> </w:t>
      </w:r>
      <w:r>
        <w:t>Pazarlama</w:t>
      </w:r>
      <w:bookmarkEnd w:id="42"/>
    </w:p>
    <w:p w:rsidR="003D35D2" w:rsidRDefault="003D35D2" w:rsidP="003D35D2">
      <w:pPr>
        <w:pStyle w:val="GvdeMetni"/>
        <w:spacing w:before="65" w:line="300" w:lineRule="auto"/>
        <w:ind w:left="535" w:right="533" w:firstLine="400"/>
        <w:jc w:val="both"/>
      </w:pPr>
      <w:r>
        <w:t>Doğrudan pazarlama ülkede en fazla tercih edilen pazarlama ve dağıtım yöntemi haline gelmektedir. Geleneksel olmayan ve çok büyük reklam yatırımı gerektiren bir pazarlama aracıdır. Basım ve dağıtım alanlarında yaşanan teknolojik gelişmeler, kredi kartı kullanımının artması ve yaşam tarzının değişmesi, ülkede doğrudan pazarlamanın öneminin artmasını sağlamıştır. Nüfusun çoğunluğunun ticari merkezlerden uzak kırsal kesimlerde yaşaması ve tüketim ihtiyaçları için postalama yolunu tercih etmesi, posta yoluyla sipariş ve TV pazarlamacılığının ülkede yaygın biçimde kullanılmasına sebep olmuştur. Tele pazarlamanın yanı sıra ülkede elektronik ticaret faaliyetlerinin önemi de giderek</w:t>
      </w:r>
      <w:r>
        <w:rPr>
          <w:spacing w:val="1"/>
        </w:rPr>
        <w:t xml:space="preserve"> </w:t>
      </w:r>
      <w:r>
        <w:t>artmaktadır.</w:t>
      </w:r>
    </w:p>
    <w:p w:rsidR="003D35D2" w:rsidRDefault="003D35D2" w:rsidP="003D35D2">
      <w:pPr>
        <w:pStyle w:val="GvdeMetni"/>
        <w:spacing w:before="8"/>
        <w:rPr>
          <w:sz w:val="30"/>
        </w:rPr>
      </w:pPr>
    </w:p>
    <w:p w:rsidR="003D35D2" w:rsidRDefault="003D35D2" w:rsidP="003D35D2">
      <w:pPr>
        <w:pStyle w:val="Balk1"/>
        <w:numPr>
          <w:ilvl w:val="2"/>
          <w:numId w:val="24"/>
        </w:numPr>
        <w:tabs>
          <w:tab w:val="left" w:pos="1655"/>
        </w:tabs>
        <w:spacing w:before="1"/>
        <w:ind w:left="1654" w:hanging="778"/>
      </w:pPr>
      <w:bookmarkStart w:id="43" w:name="_Toc521587026"/>
      <w:r>
        <w:t>Ortak</w:t>
      </w:r>
      <w:r>
        <w:rPr>
          <w:spacing w:val="-2"/>
        </w:rPr>
        <w:t xml:space="preserve"> </w:t>
      </w:r>
      <w:r>
        <w:t>Yatırımlar</w:t>
      </w:r>
      <w:bookmarkEnd w:id="43"/>
    </w:p>
    <w:p w:rsidR="003D35D2" w:rsidRDefault="003D35D2" w:rsidP="003D35D2">
      <w:pPr>
        <w:pStyle w:val="GvdeMetni"/>
        <w:spacing w:before="67" w:line="300" w:lineRule="auto"/>
        <w:ind w:left="535" w:right="536" w:firstLine="340"/>
        <w:jc w:val="both"/>
      </w:pPr>
      <w:r>
        <w:t xml:space="preserve">İspanya piyasasına girişte tercih edilebilecek bir diğer yöntem de ortak yatırımlardır. Bu yöntemde, mevcut şirketlere küçük ortak olarak katılmaktan ortak olarak yönetilen yeni şirket kurmaya kadar tercih edilebilecek çeşitli ortaklık türleri bulunmaktadır. Diğer taraftan endüstriyel ve fikri mülkiyet </w:t>
      </w:r>
      <w:proofErr w:type="gramStart"/>
      <w:r>
        <w:t>hakları,</w:t>
      </w:r>
      <w:proofErr w:type="gramEnd"/>
      <w:r>
        <w:t xml:space="preserve"> veya diğer teknoloji kullanımlarını içeren lisans sözleşmeleri yapmak da mümkündür.</w:t>
      </w:r>
    </w:p>
    <w:p w:rsidR="003D35D2" w:rsidRDefault="003D35D2" w:rsidP="003D35D2">
      <w:pPr>
        <w:pStyle w:val="GvdeMetni"/>
        <w:spacing w:before="6"/>
      </w:pPr>
    </w:p>
    <w:p w:rsidR="003D35D2" w:rsidRDefault="003D35D2" w:rsidP="003D35D2">
      <w:pPr>
        <w:pStyle w:val="Balk1"/>
        <w:numPr>
          <w:ilvl w:val="2"/>
          <w:numId w:val="24"/>
        </w:numPr>
        <w:tabs>
          <w:tab w:val="left" w:pos="1655"/>
        </w:tabs>
        <w:ind w:left="1654" w:hanging="778"/>
      </w:pPr>
      <w:bookmarkStart w:id="44" w:name="_Toc521587027"/>
      <w:r>
        <w:rPr>
          <w:b w:val="0"/>
        </w:rPr>
        <w:t>İ</w:t>
      </w:r>
      <w:r>
        <w:t xml:space="preserve">spanya’daki </w:t>
      </w:r>
      <w:r>
        <w:rPr>
          <w:b w:val="0"/>
        </w:rPr>
        <w:t>Ş</w:t>
      </w:r>
      <w:r>
        <w:t>irket</w:t>
      </w:r>
      <w:r>
        <w:rPr>
          <w:spacing w:val="1"/>
        </w:rPr>
        <w:t xml:space="preserve"> </w:t>
      </w:r>
      <w:r>
        <w:t>Çe</w:t>
      </w:r>
      <w:r>
        <w:rPr>
          <w:b w:val="0"/>
        </w:rPr>
        <w:t>ş</w:t>
      </w:r>
      <w:r>
        <w:t>itleri</w:t>
      </w:r>
      <w:bookmarkEnd w:id="44"/>
    </w:p>
    <w:p w:rsidR="003D35D2" w:rsidRDefault="003D35D2" w:rsidP="003D35D2">
      <w:pPr>
        <w:pStyle w:val="GvdeMetni"/>
        <w:spacing w:before="68" w:line="300" w:lineRule="auto"/>
        <w:ind w:left="535" w:right="536" w:firstLine="340"/>
        <w:jc w:val="both"/>
      </w:pPr>
      <w:r>
        <w:t>İspanya’da bağımsız bir bayi ya da ana şirkete bağlı bir şube şeklinde işyeri açmak mümkündür. Ülkede bayiler, sınırlı sorumlu anonim şirketler (</w:t>
      </w:r>
      <w:proofErr w:type="spellStart"/>
      <w:r>
        <w:t>Sociedad</w:t>
      </w:r>
      <w:proofErr w:type="spellEnd"/>
      <w:r>
        <w:t xml:space="preserve"> </w:t>
      </w:r>
      <w:proofErr w:type="spellStart"/>
      <w:r>
        <w:t>Anonima</w:t>
      </w:r>
      <w:proofErr w:type="spellEnd"/>
      <w:r>
        <w:t xml:space="preserve">-SA) ya da </w:t>
      </w:r>
      <w:proofErr w:type="spellStart"/>
      <w:r>
        <w:t>limited</w:t>
      </w:r>
      <w:proofErr w:type="spellEnd"/>
      <w:r>
        <w:t xml:space="preserve"> şirketler (</w:t>
      </w:r>
      <w:proofErr w:type="spellStart"/>
      <w:r>
        <w:t>Sociedad</w:t>
      </w:r>
      <w:proofErr w:type="spellEnd"/>
      <w:r>
        <w:t xml:space="preserve"> de </w:t>
      </w:r>
      <w:proofErr w:type="spellStart"/>
      <w:r>
        <w:t>Responsabilidad</w:t>
      </w:r>
      <w:proofErr w:type="spellEnd"/>
      <w:r>
        <w:t xml:space="preserve"> </w:t>
      </w:r>
      <w:proofErr w:type="spellStart"/>
      <w:r>
        <w:t>Limitada</w:t>
      </w:r>
      <w:proofErr w:type="spellEnd"/>
      <w:r>
        <w:t xml:space="preserve">-SL veya SRL) şeklinde faaliyet gösterebilmektedir. </w:t>
      </w:r>
      <w:proofErr w:type="spellStart"/>
      <w:r>
        <w:t>SA’lar</w:t>
      </w:r>
      <w:proofErr w:type="spellEnd"/>
      <w:r>
        <w:t xml:space="preserve"> daha ziyade büyük kapsamlı işler için tercih edilirken daha küçük</w:t>
      </w:r>
    </w:p>
    <w:p w:rsidR="003D35D2" w:rsidRDefault="003D35D2" w:rsidP="003D35D2">
      <w:pPr>
        <w:pStyle w:val="GvdeMetni"/>
        <w:spacing w:before="1"/>
        <w:rPr>
          <w:sz w:val="30"/>
        </w:rPr>
      </w:pPr>
    </w:p>
    <w:p w:rsidR="003D35D2" w:rsidRDefault="003D35D2" w:rsidP="003D35D2">
      <w:pPr>
        <w:pStyle w:val="GvdeMetni"/>
        <w:spacing w:line="300" w:lineRule="auto"/>
        <w:ind w:left="535" w:right="533"/>
        <w:jc w:val="both"/>
      </w:pPr>
      <w:proofErr w:type="gramStart"/>
      <w:r>
        <w:t>işlemler</w:t>
      </w:r>
      <w:proofErr w:type="gramEnd"/>
      <w:r>
        <w:t xml:space="preserve"> </w:t>
      </w:r>
      <w:proofErr w:type="spellStart"/>
      <w:r>
        <w:t>SL’ler</w:t>
      </w:r>
      <w:proofErr w:type="spellEnd"/>
      <w:r>
        <w:t xml:space="preserve"> yoluyla gerçekleştirilmektedir. Ülkede çok kullanılmayan 3 farklı şirket türü daha mevcuttur. Bunlar, genel ortaklık (</w:t>
      </w:r>
      <w:proofErr w:type="spellStart"/>
      <w:r>
        <w:t>Sociedad</w:t>
      </w:r>
      <w:proofErr w:type="spellEnd"/>
      <w:r>
        <w:t xml:space="preserve"> </w:t>
      </w:r>
      <w:proofErr w:type="spellStart"/>
      <w:r>
        <w:t>Regular</w:t>
      </w:r>
      <w:proofErr w:type="spellEnd"/>
      <w:r>
        <w:t xml:space="preserve"> </w:t>
      </w:r>
      <w:proofErr w:type="spellStart"/>
      <w:r>
        <w:t>Colectiva</w:t>
      </w:r>
      <w:proofErr w:type="spellEnd"/>
      <w:r>
        <w:t xml:space="preserve">), </w:t>
      </w:r>
      <w:proofErr w:type="spellStart"/>
      <w:r>
        <w:t>limited</w:t>
      </w:r>
      <w:proofErr w:type="spellEnd"/>
      <w:r>
        <w:t xml:space="preserve"> ortaklık (</w:t>
      </w:r>
      <w:proofErr w:type="spellStart"/>
      <w:r>
        <w:t>Sociedad</w:t>
      </w:r>
      <w:proofErr w:type="spellEnd"/>
      <w:r>
        <w:t xml:space="preserve"> en </w:t>
      </w:r>
      <w:proofErr w:type="spellStart"/>
      <w:r>
        <w:t>Comandita</w:t>
      </w:r>
      <w:proofErr w:type="spellEnd"/>
      <w:r>
        <w:t xml:space="preserve">) ve paylı </w:t>
      </w:r>
      <w:proofErr w:type="spellStart"/>
      <w:r>
        <w:t>limited</w:t>
      </w:r>
      <w:proofErr w:type="spellEnd"/>
      <w:r>
        <w:t xml:space="preserve"> ortaklıktır (</w:t>
      </w:r>
      <w:proofErr w:type="spellStart"/>
      <w:r>
        <w:t>Sociedad</w:t>
      </w:r>
      <w:proofErr w:type="spellEnd"/>
      <w:r>
        <w:t xml:space="preserve"> en </w:t>
      </w:r>
      <w:proofErr w:type="spellStart"/>
      <w:r>
        <w:t>Comandita</w:t>
      </w:r>
      <w:proofErr w:type="spellEnd"/>
      <w:r>
        <w:t xml:space="preserve"> </w:t>
      </w:r>
      <w:proofErr w:type="spellStart"/>
      <w:r>
        <w:t>por</w:t>
      </w:r>
      <w:proofErr w:type="spellEnd"/>
      <w:r>
        <w:t xml:space="preserve"> </w:t>
      </w:r>
      <w:proofErr w:type="spellStart"/>
      <w:r>
        <w:t>Acciones</w:t>
      </w:r>
      <w:proofErr w:type="spellEnd"/>
      <w:r>
        <w:t>). SA ve SL türü şirketlerde ortaklar şirket borçlarından sorumlu değildir. Şirketlerin arasındaki farklılıklar gerektirdikleri sermaye, kurucu üye sayısı, genel kurullarındaki esneklik, kar dağıtımı ve yönetim</w:t>
      </w:r>
    </w:p>
    <w:p w:rsidR="003D35D2" w:rsidRDefault="003D35D2" w:rsidP="003D35D2">
      <w:pPr>
        <w:widowControl/>
        <w:autoSpaceDE/>
        <w:autoSpaceDN/>
        <w:spacing w:line="300" w:lineRule="auto"/>
        <w:sectPr w:rsidR="003D35D2">
          <w:pgSz w:w="12240" w:h="15840"/>
          <w:pgMar w:top="1580" w:right="880" w:bottom="960" w:left="880" w:header="516" w:footer="768" w:gutter="0"/>
          <w:cols w:space="708"/>
        </w:sectPr>
      </w:pPr>
    </w:p>
    <w:p w:rsidR="003D35D2" w:rsidRDefault="003D35D2" w:rsidP="003D35D2">
      <w:pPr>
        <w:pStyle w:val="GvdeMetni"/>
        <w:spacing w:before="6"/>
        <w:rPr>
          <w:b/>
          <w:sz w:val="23"/>
        </w:rPr>
      </w:pPr>
    </w:p>
    <w:p w:rsidR="003D35D2" w:rsidRDefault="003D35D2" w:rsidP="003D35D2">
      <w:pPr>
        <w:pStyle w:val="GvdeMetni"/>
        <w:spacing w:line="300" w:lineRule="auto"/>
        <w:ind w:left="535" w:right="537"/>
      </w:pPr>
      <w:proofErr w:type="gramStart"/>
      <w:r>
        <w:t>alanlarında</w:t>
      </w:r>
      <w:proofErr w:type="gramEnd"/>
      <w:r>
        <w:t xml:space="preserve"> ortaya çıkmaktadır. </w:t>
      </w:r>
      <w:proofErr w:type="spellStart"/>
      <w:r>
        <w:t>SA’lar</w:t>
      </w:r>
      <w:proofErr w:type="spellEnd"/>
      <w:r>
        <w:t xml:space="preserve"> için en az gerekli sermaye 10 milyon Peseta düzeyindeyken </w:t>
      </w:r>
      <w:proofErr w:type="spellStart"/>
      <w:r>
        <w:t>SL’ler</w:t>
      </w:r>
      <w:proofErr w:type="spellEnd"/>
      <w:r>
        <w:t xml:space="preserve"> için yarım milyondur. Ayrıca </w:t>
      </w:r>
      <w:proofErr w:type="spellStart"/>
      <w:r>
        <w:t>SA’lar</w:t>
      </w:r>
      <w:proofErr w:type="spellEnd"/>
      <w:r>
        <w:t xml:space="preserve"> en az 3 üyeyle kurulabilirken </w:t>
      </w:r>
      <w:proofErr w:type="spellStart"/>
      <w:r>
        <w:t>SL’ler</w:t>
      </w:r>
      <w:proofErr w:type="spellEnd"/>
      <w:r>
        <w:t xml:space="preserve"> için iki kişi yeterli olmaktadır. Tüzel kişilik kazanmak için firma adı tescili, kuruluş senedinin notere onaylatılması, varlık transfer vergisi ile işlem vergilerinin ödenmesi, vergi numarası alınması ve şirketin tescil ettirilmesi gerekmektedir. Bütün bunlar gerçekleştirildikten sonra kurulan firmanın ekonomik faaliyetlere başlaması için ise, mali lisans alınması gerekmektedir. Kayıtlar için de çeşitli defterler tutma zorunluluğu vardır. Ayrıca, faaliyet gösterilecek bölgeye bağlı olarak değişebilen bazı yükümlülükler bulunmaktadır ve faaliyet gösterilecek alana göre yapılması gereken bürokratik işlemlerle </w:t>
      </w:r>
      <w:proofErr w:type="spellStart"/>
      <w:r>
        <w:t>karşılaşılabilinmektedir</w:t>
      </w:r>
      <w:proofErr w:type="spellEnd"/>
      <w:r>
        <w:t>.</w:t>
      </w:r>
    </w:p>
    <w:p w:rsidR="003D35D2" w:rsidRDefault="003D35D2" w:rsidP="003D35D2">
      <w:pPr>
        <w:pStyle w:val="GvdeMetni"/>
        <w:spacing w:before="6"/>
      </w:pPr>
    </w:p>
    <w:p w:rsidR="003D35D2" w:rsidRDefault="003D35D2" w:rsidP="003D35D2">
      <w:pPr>
        <w:pStyle w:val="Balk1"/>
        <w:numPr>
          <w:ilvl w:val="2"/>
          <w:numId w:val="24"/>
        </w:numPr>
        <w:tabs>
          <w:tab w:val="left" w:pos="1591"/>
        </w:tabs>
        <w:spacing w:line="296" w:lineRule="exact"/>
        <w:ind w:left="1590" w:hanging="714"/>
      </w:pPr>
      <w:bookmarkStart w:id="45" w:name="_Toc521587028"/>
      <w:r>
        <w:t>Satı</w:t>
      </w:r>
      <w:r>
        <w:rPr>
          <w:b w:val="0"/>
        </w:rPr>
        <w:t>ş</w:t>
      </w:r>
      <w:r>
        <w:rPr>
          <w:b w:val="0"/>
          <w:spacing w:val="-2"/>
        </w:rPr>
        <w:t xml:space="preserve"> </w:t>
      </w:r>
      <w:r>
        <w:t>Teknikleri</w:t>
      </w:r>
      <w:bookmarkEnd w:id="45"/>
    </w:p>
    <w:p w:rsidR="003D35D2" w:rsidRDefault="003D35D2" w:rsidP="003D35D2">
      <w:pPr>
        <w:pStyle w:val="GvdeMetni"/>
        <w:spacing w:line="300" w:lineRule="auto"/>
        <w:ind w:left="535" w:right="533" w:firstLine="340"/>
        <w:jc w:val="both"/>
      </w:pPr>
      <w:r>
        <w:t xml:space="preserve">İspanya’da 1994 yılından bu yana tüketiciyi koruma mevzuatı uygulanmaktadır. Özellikle büyük miktardaki satışlarda kişisel ilişkiler fiyat ve kalitenin bile önüne geçebilen bir faktör olarak ortaya çıkmaktadır. Ülkede genellikle satın alma kararları firmaların yöneticileri tarafından verilmekte, bu yöneticiler karar alırken çeşitli </w:t>
      </w:r>
      <w:proofErr w:type="gramStart"/>
      <w:r>
        <w:t>departmanlardan</w:t>
      </w:r>
      <w:proofErr w:type="gramEnd"/>
      <w:r>
        <w:t xml:space="preserve"> görüş almak istediğinden işlemler uzun zaman alabilmektedir. Ülkede büyük mağazalar, alışveriş merkezleri ve hipermarketler tarafından, alışveriş kartları, indirimler ve </w:t>
      </w:r>
      <w:proofErr w:type="gramStart"/>
      <w:r>
        <w:t>promosyonlarla</w:t>
      </w:r>
      <w:proofErr w:type="gramEnd"/>
      <w:r>
        <w:t xml:space="preserve"> “müşteri sadakati” ve bağımlılık yapma oluşturulmaya çalışılmaktadır. Bunun yanında; doğrudan pazarlama, posta yoluyla satış, </w:t>
      </w:r>
      <w:proofErr w:type="spellStart"/>
      <w:r>
        <w:t>telemarketing</w:t>
      </w:r>
      <w:proofErr w:type="spellEnd"/>
      <w:r>
        <w:t xml:space="preserve"> ve elektronik ticaret gibi yeni satış teknikleri giderek</w:t>
      </w:r>
      <w:r>
        <w:rPr>
          <w:spacing w:val="-2"/>
        </w:rPr>
        <w:t xml:space="preserve"> </w:t>
      </w:r>
      <w:r>
        <w:t>artmaktadır.</w:t>
      </w:r>
    </w:p>
    <w:p w:rsidR="003D35D2" w:rsidRDefault="003D35D2" w:rsidP="003D35D2">
      <w:pPr>
        <w:pStyle w:val="GvdeMetni"/>
        <w:spacing w:before="5"/>
      </w:pPr>
    </w:p>
    <w:p w:rsidR="003D35D2" w:rsidRDefault="003D35D2" w:rsidP="003D35D2">
      <w:pPr>
        <w:pStyle w:val="Balk1"/>
        <w:numPr>
          <w:ilvl w:val="2"/>
          <w:numId w:val="24"/>
        </w:numPr>
        <w:tabs>
          <w:tab w:val="left" w:pos="1655"/>
        </w:tabs>
        <w:ind w:left="1654" w:hanging="778"/>
      </w:pPr>
      <w:bookmarkStart w:id="46" w:name="_Toc521587029"/>
      <w:r>
        <w:t>Kamu</w:t>
      </w:r>
      <w:r>
        <w:rPr>
          <w:spacing w:val="-1"/>
        </w:rPr>
        <w:t xml:space="preserve"> </w:t>
      </w:r>
      <w:r>
        <w:rPr>
          <w:b w:val="0"/>
        </w:rPr>
        <w:t>İ</w:t>
      </w:r>
      <w:r>
        <w:t>haleleri</w:t>
      </w:r>
      <w:bookmarkEnd w:id="46"/>
    </w:p>
    <w:p w:rsidR="003D35D2" w:rsidRDefault="003D35D2" w:rsidP="003D35D2">
      <w:pPr>
        <w:pStyle w:val="GvdeMetni"/>
        <w:spacing w:before="65" w:line="300" w:lineRule="auto"/>
        <w:ind w:left="535" w:right="535" w:firstLine="340"/>
        <w:jc w:val="both"/>
      </w:pPr>
      <w:r>
        <w:t xml:space="preserve">İspanya’da 1995 yılında çıkarılan mevzuata uygun </w:t>
      </w:r>
      <w:proofErr w:type="gramStart"/>
      <w:r>
        <w:t>prosedürleri</w:t>
      </w:r>
      <w:proofErr w:type="gramEnd"/>
      <w:r>
        <w:t xml:space="preserve"> tüm yetkili idari birimler takip etmek zorundadır. İhale açmaya yetkili birimler, Merkezi Hükümet (Bakanlıklar ve Müsteşarlıklar), Yerel Hükümetler, Yerel Belediyeler ve devlete ait şirketlerdir. Bunların dışında</w:t>
      </w:r>
    </w:p>
    <w:p w:rsidR="003D35D2" w:rsidRDefault="003D35D2" w:rsidP="003D35D2">
      <w:pPr>
        <w:pStyle w:val="GvdeMetni"/>
        <w:spacing w:before="2" w:line="300" w:lineRule="auto"/>
        <w:ind w:left="535" w:right="534"/>
        <w:jc w:val="both"/>
      </w:pPr>
      <w:r>
        <w:t xml:space="preserve">2 milyar </w:t>
      </w:r>
      <w:proofErr w:type="spellStart"/>
      <w:r>
        <w:t>Peseta’yı</w:t>
      </w:r>
      <w:proofErr w:type="spellEnd"/>
      <w:r>
        <w:t xml:space="preserve"> aşan tüm sözleşmeler, Bakanlar Konseyi’nin onayını gerektirir. Kamu ihalelerine katılmak isteyen yerli veya yabancı şirketlerin, Ekonomi Bakanlığı’na kaydolması gerekmektedir. Ekonomik, mali ve teknik yeterliliği olan bütün firmalar ihalelere katılabilir. Yeterliliklerini kanıtlamak için şirketin nakit akışı, geçmiş deneyimleri, defterleri, teknik </w:t>
      </w:r>
      <w:proofErr w:type="gramStart"/>
      <w:r>
        <w:t>ekipmanı</w:t>
      </w:r>
      <w:proofErr w:type="gramEnd"/>
      <w:r>
        <w:t xml:space="preserve">, makine ve malzemeyi ya da akademik </w:t>
      </w:r>
      <w:proofErr w:type="spellStart"/>
      <w:r>
        <w:t>ünvan</w:t>
      </w:r>
      <w:proofErr w:type="spellEnd"/>
      <w:r>
        <w:t xml:space="preserve">, deneyim vb. belgelemek gereklidir. Ülkede kamu ihaleleri açık, sınırlı ya da pazarlık usulünde gerçekleştirilebilmektedir. Açık ihalelerde tüm koşullar ve </w:t>
      </w:r>
      <w:proofErr w:type="gramStart"/>
      <w:r>
        <w:t>imkanlar</w:t>
      </w:r>
      <w:proofErr w:type="gramEnd"/>
      <w:r>
        <w:t xml:space="preserve"> ilgili tüm firmalara açık olacak şekilde duyurulmaktadır. Sınırlı ihalelerde 5 ile 20 arasında değişen sayılarda şirket, ihaleye uygun olup olmadıklarını</w:t>
      </w:r>
    </w:p>
    <w:p w:rsidR="003D35D2" w:rsidRDefault="003D35D2" w:rsidP="003D35D2">
      <w:pPr>
        <w:pStyle w:val="GvdeMetni"/>
        <w:spacing w:before="10"/>
        <w:rPr>
          <w:sz w:val="29"/>
        </w:rPr>
      </w:pPr>
    </w:p>
    <w:p w:rsidR="003D35D2" w:rsidRDefault="003D35D2" w:rsidP="003D35D2">
      <w:pPr>
        <w:pStyle w:val="GvdeMetni"/>
        <w:spacing w:line="300" w:lineRule="auto"/>
        <w:ind w:left="535" w:right="535"/>
        <w:jc w:val="both"/>
      </w:pPr>
      <w:proofErr w:type="gramStart"/>
      <w:r>
        <w:t>belgelemeye</w:t>
      </w:r>
      <w:proofErr w:type="gramEnd"/>
      <w:r>
        <w:t xml:space="preserve"> davet edilerek sonra ihale gerçekleştirilmektedir. Dolayısıyla bu tür ihalelere yabancı firmaların katılması daha zor olmaktadır. Pazarlık usulünde gerçekleşen ihalelere ise en az 3 firma davet edilmektedir. Ancak bazı özel </w:t>
      </w:r>
      <w:r>
        <w:rPr>
          <w:spacing w:val="-3"/>
        </w:rPr>
        <w:t xml:space="preserve">ya </w:t>
      </w:r>
      <w:r>
        <w:t xml:space="preserve">da acil durumlarda, ihaleler için başka </w:t>
      </w:r>
      <w:proofErr w:type="gramStart"/>
      <w:r>
        <w:t>prosedürler</w:t>
      </w:r>
      <w:proofErr w:type="gramEnd"/>
      <w:r>
        <w:t xml:space="preserve"> izlenebilmektedir. İspanyol kamu ihalelerine katılmak isteyen firmalar, ilgili tüm belgeleri İspanyol Konsolosluğu’nda onaylattırmalıdır. Mevzuata göre bu firmaların</w:t>
      </w:r>
      <w:r>
        <w:rPr>
          <w:spacing w:val="39"/>
        </w:rPr>
        <w:t xml:space="preserve"> </w:t>
      </w:r>
      <w:r>
        <w:t>mutlaka</w:t>
      </w:r>
    </w:p>
    <w:p w:rsidR="003D35D2" w:rsidRDefault="003D35D2" w:rsidP="003D35D2">
      <w:pPr>
        <w:widowControl/>
        <w:autoSpaceDE/>
        <w:autoSpaceDN/>
        <w:spacing w:line="300" w:lineRule="auto"/>
        <w:sectPr w:rsidR="003D35D2">
          <w:pgSz w:w="12240" w:h="15840"/>
          <w:pgMar w:top="520" w:right="880" w:bottom="960" w:left="880" w:header="0" w:footer="768" w:gutter="0"/>
          <w:cols w:space="708"/>
        </w:sectPr>
      </w:pPr>
    </w:p>
    <w:p w:rsidR="003D35D2" w:rsidRDefault="003D35D2" w:rsidP="003D35D2">
      <w:pPr>
        <w:pStyle w:val="GvdeMetni"/>
        <w:spacing w:before="6"/>
        <w:rPr>
          <w:b/>
          <w:sz w:val="23"/>
        </w:rPr>
      </w:pPr>
    </w:p>
    <w:p w:rsidR="003D35D2" w:rsidRDefault="003D35D2" w:rsidP="003D35D2">
      <w:pPr>
        <w:pStyle w:val="GvdeMetni"/>
        <w:ind w:left="535"/>
      </w:pPr>
      <w:r>
        <w:t xml:space="preserve">İspanya’da bayi, şube, </w:t>
      </w:r>
      <w:proofErr w:type="gramStart"/>
      <w:r>
        <w:t>distribütör</w:t>
      </w:r>
      <w:proofErr w:type="gramEnd"/>
      <w:r>
        <w:t xml:space="preserve">, </w:t>
      </w:r>
      <w:proofErr w:type="spellStart"/>
      <w:r>
        <w:t>acenta</w:t>
      </w:r>
      <w:proofErr w:type="spellEnd"/>
      <w:r>
        <w:t xml:space="preserve"> vb. gibi yasal bir varlığı bulunmalıdır.</w:t>
      </w:r>
    </w:p>
    <w:p w:rsidR="003D35D2" w:rsidRDefault="003D35D2" w:rsidP="003D35D2">
      <w:pPr>
        <w:pStyle w:val="GvdeMetni"/>
        <w:spacing w:before="67" w:line="300" w:lineRule="auto"/>
        <w:ind w:left="535" w:right="534"/>
      </w:pPr>
      <w:r>
        <w:t>Herhangi bir uyuşmazlık halinde İspanyol mahkemeleri yetkili kurumlardır. Ülkede tahkim uygulaması bulunmamaktadır.</w:t>
      </w:r>
    </w:p>
    <w:p w:rsidR="003D35D2" w:rsidRDefault="003D35D2" w:rsidP="003D35D2">
      <w:pPr>
        <w:pStyle w:val="GvdeMetni"/>
        <w:spacing w:before="4"/>
        <w:rPr>
          <w:sz w:val="33"/>
        </w:rPr>
      </w:pPr>
    </w:p>
    <w:p w:rsidR="003D35D2" w:rsidRDefault="003D35D2" w:rsidP="003D35D2">
      <w:pPr>
        <w:pStyle w:val="Balk1"/>
        <w:numPr>
          <w:ilvl w:val="2"/>
          <w:numId w:val="24"/>
        </w:numPr>
        <w:tabs>
          <w:tab w:val="left" w:pos="1591"/>
        </w:tabs>
        <w:ind w:left="1590" w:hanging="714"/>
      </w:pPr>
      <w:bookmarkStart w:id="47" w:name="_Toc521587030"/>
      <w:r>
        <w:t>Standartlar, Ambalaj ve</w:t>
      </w:r>
      <w:r>
        <w:rPr>
          <w:spacing w:val="-1"/>
        </w:rPr>
        <w:t xml:space="preserve"> </w:t>
      </w:r>
      <w:r>
        <w:t>Paketleme</w:t>
      </w:r>
      <w:bookmarkEnd w:id="47"/>
    </w:p>
    <w:p w:rsidR="003D35D2" w:rsidRDefault="003D35D2" w:rsidP="003D35D2">
      <w:pPr>
        <w:pStyle w:val="GvdeMetni"/>
        <w:spacing w:before="65" w:line="300" w:lineRule="auto"/>
        <w:ind w:left="535" w:right="534" w:firstLine="340"/>
        <w:jc w:val="both"/>
      </w:pPr>
      <w:r>
        <w:t xml:space="preserve">ISO 9000 belgesi alma zorunluluğu yoktur. Standartları karşılayan ürünlere yönelik talep giderek artmaktadır. Ülkede, belirli ürünler için sertifikasyon gerekliliği bulunmaktadır. Bu sertifikasyon </w:t>
      </w:r>
      <w:proofErr w:type="gramStart"/>
      <w:r>
        <w:t>prosedürü</w:t>
      </w:r>
      <w:proofErr w:type="gramEnd"/>
      <w:r>
        <w:t xml:space="preserve">, ürünün onaylanmış </w:t>
      </w:r>
      <w:proofErr w:type="spellStart"/>
      <w:r>
        <w:t>laboratuarlar</w:t>
      </w:r>
      <w:proofErr w:type="spellEnd"/>
      <w:r>
        <w:t xml:space="preserve"> tarafından test edilmesini içermektedir. Ülkede ISO 9000 ve İSO 14000 serilerinin önemi giderek artmaktadır. İspanya Standardizasyon ve Belgelendirme Birliği (AENOR), standardizasyon faaliyetlerini geliştirmek için çalışan resmi yetkili kurumdur. Belgelendirme ile ilgili olarak Milli Akreditasyon Kuruluşu (ENAC) tarafından sektör bazında onaylanmış başka organizasyonlar da mevcuttur.</w:t>
      </w:r>
    </w:p>
    <w:p w:rsidR="003D35D2" w:rsidRDefault="003D35D2" w:rsidP="003D35D2">
      <w:pPr>
        <w:pStyle w:val="GvdeMetni"/>
        <w:spacing w:line="300" w:lineRule="auto"/>
        <w:ind w:left="535" w:right="534" w:firstLine="340"/>
        <w:jc w:val="both"/>
      </w:pPr>
      <w:r>
        <w:t xml:space="preserve">Ülkede etiketleme ve belgeleme yükümlülüklerine ilişkin mevzuatın karmaşıklığı ve sık sık değişmesinden dolayı nakliye öncesinde ithalatçılardan uygun belgeleri talep etmek gereklidir. Etiketleme veya test yükümlülüklerine tabi olan belirli ürün kategorileri bulunmaktadır. Bunlardan başta geleni gıda ürünleridir. Neredeyse her türlü gıda ürünü için hazırlama, saklama ve atık maddelerine ilişkin standartlar Sağlık Başkanlığı tarafından belirlenmektedir. Bu ürünleri taşıyan konteynerlerin üzerinde, ürünün özelliklerini, içeriğini, ağırlık ve hacmini, üretim, paketleme, son kullanma vb. tarihlerini, saklama koşullarını, menşe ülkesini, üretici bilgilerini içeren etiketler bulundurulması zorunludur. Eğer orijinal etiket İspanyolca değilse, aynı bilgileri içeren İspanyolca bir etiketin hazırlanarak konteyner üzerine yapıştırılması gerekmektedir. </w:t>
      </w:r>
      <w:r>
        <w:rPr>
          <w:vertAlign w:val="superscript"/>
        </w:rPr>
        <w:t>9</w:t>
      </w:r>
    </w:p>
    <w:p w:rsidR="003D35D2" w:rsidRDefault="003D35D2" w:rsidP="003D35D2">
      <w:pPr>
        <w:pStyle w:val="GvdeMetni"/>
        <w:spacing w:before="1" w:line="300" w:lineRule="auto"/>
        <w:ind w:left="535" w:right="534" w:firstLine="340"/>
        <w:jc w:val="both"/>
      </w:pPr>
      <w:r>
        <w:t xml:space="preserve">1987 yılında çıkarılan bir kararname ile düzenlenen mevzuat çerçevesinde, tekstil içeriği, paketleme ve etiketleme yükümlülükleri çok </w:t>
      </w:r>
      <w:proofErr w:type="gramStart"/>
      <w:r>
        <w:t>spesifik</w:t>
      </w:r>
      <w:proofErr w:type="gramEnd"/>
      <w:r>
        <w:t xml:space="preserve"> ve geniş kapsamlı belirlenmiştir. İlaç, eczacılık ve kozmetik ürünleri, ülkeye girişten önce Sağlık Başkanlığı’nın teknik gözetimine ve tesciline tabidir. Gıda ürünlerinde olduğu gibi bu ürünlerde de kimyasal bileşimi içeren çok detaylı etiketleme yükümlülükleri bulunmaktadır. Ülkeye ithal edilen gübreler, yerel Tarım Bakanlığı Ofisi tarafından kaydedilmektedir. Bu ürünlerin ülkeye girişi sırasında gümrüklerde gözetim ve kontrolü yapılmaktadır. İspanya 1994 yılında çıkarılan bir Kanun ile AB </w:t>
      </w:r>
      <w:proofErr w:type="gramStart"/>
      <w:r>
        <w:t>Çevre  Etiketi</w:t>
      </w:r>
      <w:proofErr w:type="gramEnd"/>
      <w:r>
        <w:t xml:space="preserve"> (</w:t>
      </w:r>
      <w:proofErr w:type="spellStart"/>
      <w:r>
        <w:t>Eco-labelling</w:t>
      </w:r>
      <w:proofErr w:type="spellEnd"/>
      <w:r>
        <w:t>) programına da</w:t>
      </w:r>
      <w:r>
        <w:rPr>
          <w:spacing w:val="-4"/>
        </w:rPr>
        <w:t xml:space="preserve"> </w:t>
      </w:r>
      <w:r>
        <w:t>katılmıştır.</w:t>
      </w: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pStyle w:val="GvdeMetni"/>
        <w:rPr>
          <w:sz w:val="20"/>
        </w:rPr>
      </w:pPr>
    </w:p>
    <w:p w:rsidR="003D35D2" w:rsidRDefault="003D35D2" w:rsidP="003D35D2">
      <w:pPr>
        <w:widowControl/>
        <w:autoSpaceDE/>
        <w:autoSpaceDN/>
        <w:rPr>
          <w:sz w:val="20"/>
        </w:rPr>
        <w:sectPr w:rsidR="003D35D2" w:rsidSect="00AC5173">
          <w:pgSz w:w="12240" w:h="15840"/>
          <w:pgMar w:top="520" w:right="880" w:bottom="960" w:left="880" w:header="0" w:footer="768" w:gutter="0"/>
          <w:pgNumType w:start="36"/>
          <w:cols w:space="708"/>
        </w:sectPr>
      </w:pPr>
    </w:p>
    <w:p w:rsidR="003D35D2" w:rsidRDefault="003D35D2" w:rsidP="003D35D2">
      <w:pPr>
        <w:pStyle w:val="GvdeMetni"/>
        <w:spacing w:before="7"/>
        <w:rPr>
          <w:sz w:val="26"/>
        </w:rPr>
      </w:pPr>
    </w:p>
    <w:p w:rsidR="003D35D2" w:rsidRDefault="003D35D2" w:rsidP="003D35D2">
      <w:pPr>
        <w:pStyle w:val="Balk1"/>
        <w:spacing w:before="97"/>
        <w:ind w:left="3531"/>
      </w:pPr>
      <w:bookmarkStart w:id="48" w:name="_Toc521587031"/>
      <w:r>
        <w:t>SONUÇ VE DE</w:t>
      </w:r>
      <w:r>
        <w:rPr>
          <w:b w:val="0"/>
        </w:rPr>
        <w:t>Ğ</w:t>
      </w:r>
      <w:r>
        <w:t>ERLEND</w:t>
      </w:r>
      <w:r>
        <w:rPr>
          <w:b w:val="0"/>
        </w:rPr>
        <w:t>İ</w:t>
      </w:r>
      <w:r>
        <w:t>RME</w:t>
      </w:r>
      <w:bookmarkEnd w:id="48"/>
    </w:p>
    <w:p w:rsidR="003D35D2" w:rsidRDefault="003D35D2" w:rsidP="003D35D2">
      <w:pPr>
        <w:pStyle w:val="GvdeMetni"/>
        <w:spacing w:before="3"/>
        <w:rPr>
          <w:b/>
          <w:sz w:val="25"/>
        </w:rPr>
      </w:pPr>
    </w:p>
    <w:p w:rsidR="003D35D2" w:rsidRDefault="003D35D2" w:rsidP="003D35D2">
      <w:pPr>
        <w:pStyle w:val="GvdeMetni"/>
        <w:spacing w:line="300" w:lineRule="auto"/>
        <w:ind w:left="535" w:right="535" w:firstLine="340"/>
        <w:jc w:val="both"/>
      </w:pPr>
      <w:r>
        <w:t xml:space="preserve">İspanya Avrupa Birliğinin en büyük 5 ülkesinden biridir. 2006’nın üçüncü çeyreğinde </w:t>
      </w:r>
      <w:proofErr w:type="gramStart"/>
      <w:r>
        <w:t>3.8</w:t>
      </w:r>
      <w:proofErr w:type="gramEnd"/>
      <w:r>
        <w:t xml:space="preserve"> oranında büyümüştür. Ekonomik büyümesi yıllık % </w:t>
      </w:r>
      <w:proofErr w:type="gramStart"/>
      <w:r>
        <w:t>3.8</w:t>
      </w:r>
      <w:proofErr w:type="gramEnd"/>
      <w:r>
        <w:t xml:space="preserve"> olan tek ülkedir. Sanayi, tarım, turizm ve hizmetler sektörünün yanında tüm kesimler dengeli gelişmektedir. Ülkede oluşturulan istikrar ortamı yabancı yatırımcı açısından son derece caziptir. 1986 yılındaki tam üyeliğinden sonra AB fonlarından en etkin biçimde faydalanmıştır. Türkiye ve İspanya arasındaki mevcut potansiyel ise tam olarak kullanılmamaktadır.</w:t>
      </w:r>
    </w:p>
    <w:p w:rsidR="003D35D2" w:rsidRDefault="003D35D2" w:rsidP="003D35D2">
      <w:pPr>
        <w:pStyle w:val="GvdeMetni"/>
        <w:spacing w:line="300" w:lineRule="auto"/>
        <w:ind w:left="535" w:right="534" w:firstLine="340"/>
        <w:jc w:val="both"/>
      </w:pPr>
      <w:r>
        <w:t xml:space="preserve">Mermer ve seramik sektörlerinde lider konumdaki iki ülkeden biri olan İspanya, Avrupa Birliği mevzuatına göre yeni ocakların açılmasının yasaklanmış olması nedeniyle, Türkiye’de mermer alanında yatırım yapmaya yönelmiştir. Türkiye’nin mermeri blok halinde satması, düşük fiyata gitmesi nedeniyle dezavantaj teşkil etmektedir. </w:t>
      </w:r>
      <w:proofErr w:type="gramStart"/>
      <w:r>
        <w:t>Oysa,</w:t>
      </w:r>
      <w:proofErr w:type="gramEnd"/>
      <w:r>
        <w:t xml:space="preserve"> Doğu Avrupa ve Balkanlar’daki yeniden yapılanma sürecinde inşaat malzemeleri çok büyük önem taşımaktadır. Türkiye’nin blok mermer yerine işlenmiş mermer ihracatına yönelmesi durumunda, İspanya ve İtalya gibi ülkelerin yanında bu pazarlarda şansı olabilecektir. İspanya, ev tekstili ürünleri bakımından Türkiye için önemli bir ihracat potansiyeli taşımaktadır.</w:t>
      </w:r>
    </w:p>
    <w:p w:rsidR="003D35D2" w:rsidRDefault="003D35D2" w:rsidP="003D35D2">
      <w:pPr>
        <w:pStyle w:val="GvdeMetni"/>
        <w:spacing w:line="300" w:lineRule="auto"/>
        <w:ind w:left="535" w:right="534" w:firstLine="340"/>
        <w:jc w:val="both"/>
      </w:pPr>
      <w:r>
        <w:t xml:space="preserve">İspanya (özellikle Madrid), çok önemli ihtisas fuarlarının düzenlendiği bir ülkedir. Türk firmalarının bu fuarlara katılımı ise son derece düşük düzeyde kalmaktadır. Latin Amerika ülkelerinden çok sayıda firmanın iştirak ettiği bu fuarlara </w:t>
      </w:r>
      <w:proofErr w:type="spellStart"/>
      <w:r>
        <w:t>katılınması</w:t>
      </w:r>
      <w:proofErr w:type="spellEnd"/>
      <w:r>
        <w:t>, sadece İspanyol değil Latin Amerikalı firmalarla da bağlantıların kurulması bakımından son derece önem taşımaktadır.</w:t>
      </w:r>
    </w:p>
    <w:p w:rsidR="003D35D2" w:rsidRDefault="003D35D2" w:rsidP="003D35D2">
      <w:pPr>
        <w:pStyle w:val="GvdeMetni"/>
        <w:spacing w:line="300" w:lineRule="auto"/>
        <w:ind w:left="535" w:right="534" w:firstLine="340"/>
        <w:jc w:val="both"/>
      </w:pPr>
      <w:r>
        <w:t xml:space="preserve">Son yıllarda İspanya’ya ihracatımızdaki istikrarlı artışta, Dış Ticaret Müsteşarlığı’nın tanıtım faaliyetleri kapsamına İspanya’yı da </w:t>
      </w:r>
      <w:proofErr w:type="gramStart"/>
      <w:r>
        <w:t>dahil</w:t>
      </w:r>
      <w:proofErr w:type="gramEnd"/>
      <w:r>
        <w:t xml:space="preserve"> etmesi ve 1999 yılında İspanya’nın İstanbul’da gerçekleştirdiği </w:t>
      </w:r>
      <w:proofErr w:type="spellStart"/>
      <w:r>
        <w:t>Expotechnia</w:t>
      </w:r>
      <w:proofErr w:type="spellEnd"/>
      <w:r>
        <w:t xml:space="preserve"> Fuarı son derece etkili olmuştur. Söz konusu fuar </w:t>
      </w:r>
      <w:proofErr w:type="gramStart"/>
      <w:r>
        <w:t>İspanyol  sanayinin</w:t>
      </w:r>
      <w:proofErr w:type="gramEnd"/>
      <w:r>
        <w:t xml:space="preserve"> tanıtımı amacını taşımış olmakla birlikte, İspanyol firmalarının Türk firmalarını ve ülkemizin ürün potansiyelini tanımaları için de bir vesile olmuştur. Bunların bir sonucu olarak, İspanya’ya 1999 yılı ihracatımız 1998’e göre %48’lik bir artış</w:t>
      </w:r>
      <w:r>
        <w:rPr>
          <w:spacing w:val="-2"/>
        </w:rPr>
        <w:t xml:space="preserve"> </w:t>
      </w:r>
      <w:r>
        <w:t>kaydetmiştir.</w:t>
      </w:r>
    </w:p>
    <w:p w:rsidR="003D35D2" w:rsidRDefault="003D35D2" w:rsidP="003D35D2">
      <w:pPr>
        <w:pStyle w:val="GvdeMetni"/>
        <w:spacing w:line="300" w:lineRule="auto"/>
        <w:ind w:left="535" w:right="534" w:firstLine="340"/>
        <w:jc w:val="both"/>
      </w:pPr>
      <w:r>
        <w:t xml:space="preserve">İspanya’da düzenlenen özellikle </w:t>
      </w:r>
      <w:proofErr w:type="spellStart"/>
      <w:r>
        <w:t>sektörel</w:t>
      </w:r>
      <w:proofErr w:type="spellEnd"/>
      <w:r>
        <w:t xml:space="preserve"> </w:t>
      </w:r>
      <w:proofErr w:type="gramStart"/>
      <w:r>
        <w:t>bazlı</w:t>
      </w:r>
      <w:proofErr w:type="gramEnd"/>
      <w:r>
        <w:t xml:space="preserve"> fuarlara milli düzeyde ve geniş katılımın sağlanması, İspanya pazarında kalite ve fiyat açısından oldukça rağbet gören Türk ihraç ürünlerinin bu pazarda daha fazla tanınmasına ve buna bağlı olarak da İspanya’ya ihracatımızın artmasına katkıda bulunacaktır.</w:t>
      </w:r>
    </w:p>
    <w:p w:rsidR="003D35D2" w:rsidRDefault="003D35D2" w:rsidP="003D35D2">
      <w:pPr>
        <w:pStyle w:val="GvdeMetni"/>
        <w:spacing w:line="300" w:lineRule="auto"/>
        <w:ind w:left="535" w:right="535" w:firstLine="340"/>
        <w:jc w:val="both"/>
      </w:pPr>
      <w:r>
        <w:t xml:space="preserve">İki ülke arasında gerek ticaret, gerekse karşılıklı yatırımlar bakımından işbirliğine konu olabilecek başlıca sektörler gıda, ambalaj, kimyasallar, plastik, ilaç, otomotiv yan sanayi, tekstil- </w:t>
      </w:r>
      <w:proofErr w:type="gramStart"/>
      <w:r>
        <w:t>konfeksiyon</w:t>
      </w:r>
      <w:proofErr w:type="gramEnd"/>
      <w:r>
        <w:t>, makina imalat, elektronik, elektrikli aletler, tıbbi aletler, gemi inşa, ağaç ürünleri, seramik, haberleşme, finansal hizmetler, inşaat-taahhüt, enerji, çevre teknolojileri ve turizm olarak</w:t>
      </w:r>
      <w:r>
        <w:rPr>
          <w:spacing w:val="-1"/>
        </w:rPr>
        <w:t xml:space="preserve"> </w:t>
      </w:r>
      <w:r>
        <w:t>sıralanabilir.</w:t>
      </w:r>
    </w:p>
    <w:p w:rsidR="003D35D2" w:rsidRDefault="003D35D2" w:rsidP="003D35D2">
      <w:pPr>
        <w:widowControl/>
        <w:autoSpaceDE/>
        <w:autoSpaceDN/>
        <w:spacing w:line="300" w:lineRule="auto"/>
        <w:sectPr w:rsidR="003D35D2">
          <w:pgSz w:w="12240" w:h="15840"/>
          <w:pgMar w:top="1580" w:right="880" w:bottom="960" w:left="880" w:header="516" w:footer="768" w:gutter="0"/>
          <w:cols w:space="708"/>
        </w:sectPr>
      </w:pPr>
    </w:p>
    <w:p w:rsidR="003D35D2" w:rsidRDefault="003D35D2" w:rsidP="003D35D2">
      <w:pPr>
        <w:pStyle w:val="GvdeMetni"/>
        <w:spacing w:before="2"/>
        <w:rPr>
          <w:b/>
        </w:rPr>
      </w:pPr>
    </w:p>
    <w:p w:rsidR="003D35D2" w:rsidRDefault="003D35D2" w:rsidP="003D35D2">
      <w:pPr>
        <w:pStyle w:val="Balk1"/>
        <w:ind w:left="535"/>
      </w:pPr>
      <w:bookmarkStart w:id="49" w:name="_Toc521587032"/>
      <w:r>
        <w:t xml:space="preserve">EK 1. Türkiye’deki </w:t>
      </w:r>
      <w:r>
        <w:rPr>
          <w:b w:val="0"/>
        </w:rPr>
        <w:t>İ</w:t>
      </w:r>
      <w:r>
        <w:t>spanyol Kurulu</w:t>
      </w:r>
      <w:r>
        <w:rPr>
          <w:b w:val="0"/>
        </w:rPr>
        <w:t>ş</w:t>
      </w:r>
      <w:r>
        <w:t>lar</w:t>
      </w:r>
      <w:bookmarkEnd w:id="49"/>
    </w:p>
    <w:p w:rsidR="003D35D2" w:rsidRDefault="003D35D2" w:rsidP="003D35D2">
      <w:pPr>
        <w:pStyle w:val="GvdeMetni"/>
        <w:spacing w:before="1"/>
        <w:rPr>
          <w:b/>
        </w:rPr>
      </w:pPr>
    </w:p>
    <w:p w:rsidR="003D35D2" w:rsidRDefault="003D35D2" w:rsidP="003D35D2">
      <w:pPr>
        <w:pStyle w:val="Balk2"/>
        <w:rPr>
          <w:b w:val="0"/>
        </w:rPr>
      </w:pPr>
      <w:r>
        <w:t xml:space="preserve">ANKARA - </w:t>
      </w:r>
      <w:r>
        <w:rPr>
          <w:b w:val="0"/>
        </w:rPr>
        <w:t>İ</w:t>
      </w:r>
      <w:r>
        <w:t>SPANYA EKONOM</w:t>
      </w:r>
      <w:r>
        <w:rPr>
          <w:b w:val="0"/>
        </w:rPr>
        <w:t xml:space="preserve">İ </w:t>
      </w:r>
      <w:r>
        <w:t>VE T</w:t>
      </w:r>
      <w:r>
        <w:rPr>
          <w:b w:val="0"/>
        </w:rPr>
        <w:t>İ</w:t>
      </w:r>
      <w:r>
        <w:t>CARET OF</w:t>
      </w:r>
      <w:r>
        <w:rPr>
          <w:b w:val="0"/>
        </w:rPr>
        <w:t>İ</w:t>
      </w:r>
      <w:r>
        <w:t>S</w:t>
      </w:r>
      <w:r>
        <w:rPr>
          <w:b w:val="0"/>
        </w:rPr>
        <w:t>İ</w:t>
      </w:r>
    </w:p>
    <w:p w:rsidR="003D35D2" w:rsidRDefault="003D35D2" w:rsidP="003D35D2">
      <w:pPr>
        <w:pStyle w:val="GvdeMetni"/>
        <w:spacing w:before="6"/>
        <w:rPr>
          <w:sz w:val="23"/>
        </w:rPr>
      </w:pPr>
    </w:p>
    <w:p w:rsidR="003D35D2" w:rsidRDefault="003D35D2" w:rsidP="003D35D2">
      <w:pPr>
        <w:pStyle w:val="GvdeMetni"/>
        <w:ind w:left="535"/>
      </w:pPr>
      <w:r>
        <w:t>Tel</w:t>
      </w:r>
      <w:proofErr w:type="gramStart"/>
      <w:r>
        <w:t>.:</w:t>
      </w:r>
      <w:proofErr w:type="gramEnd"/>
      <w:r>
        <w:t xml:space="preserve"> (0312) 468 70 47 (</w:t>
      </w:r>
      <w:proofErr w:type="spellStart"/>
      <w:r>
        <w:t>Pbx</w:t>
      </w:r>
      <w:proofErr w:type="spellEnd"/>
      <w:r>
        <w:t>)</w:t>
      </w:r>
    </w:p>
    <w:p w:rsidR="003D35D2" w:rsidRDefault="003D35D2" w:rsidP="003D35D2">
      <w:pPr>
        <w:pStyle w:val="GvdeMetni"/>
        <w:spacing w:before="1"/>
        <w:ind w:left="535"/>
      </w:pPr>
      <w:proofErr w:type="spellStart"/>
      <w:r>
        <w:t>Fax</w:t>
      </w:r>
      <w:proofErr w:type="spellEnd"/>
      <w:r>
        <w:t>: (0312) 468 69 75</w:t>
      </w:r>
    </w:p>
    <w:p w:rsidR="003D35D2" w:rsidRDefault="003D35D2" w:rsidP="003D35D2">
      <w:pPr>
        <w:pStyle w:val="GvdeMetni"/>
        <w:ind w:left="535" w:right="7285"/>
      </w:pPr>
      <w:proofErr w:type="gramStart"/>
      <w:r>
        <w:t>e</w:t>
      </w:r>
      <w:proofErr w:type="gramEnd"/>
      <w:r>
        <w:t xml:space="preserve">-mail: </w:t>
      </w:r>
      <w:hyperlink r:id="rId25" w:history="1">
        <w:r>
          <w:rPr>
            <w:rStyle w:val="Kpr"/>
          </w:rPr>
          <w:t>ankara@mcx.es</w:t>
        </w:r>
      </w:hyperlink>
      <w:r>
        <w:t xml:space="preserve"> Bay </w:t>
      </w:r>
      <w:proofErr w:type="spellStart"/>
      <w:r>
        <w:t>Juan</w:t>
      </w:r>
      <w:proofErr w:type="spellEnd"/>
      <w:r>
        <w:t xml:space="preserve"> </w:t>
      </w:r>
      <w:proofErr w:type="spellStart"/>
      <w:r>
        <w:t>Martínez-Moreno</w:t>
      </w:r>
      <w:proofErr w:type="spellEnd"/>
    </w:p>
    <w:p w:rsidR="003D35D2" w:rsidRDefault="003D35D2" w:rsidP="003D35D2">
      <w:pPr>
        <w:pStyle w:val="GvdeMetni"/>
        <w:ind w:left="535"/>
      </w:pPr>
      <w:r>
        <w:t>İspanya Ekonomi ve Ticaret Müsteşarı</w:t>
      </w:r>
    </w:p>
    <w:p w:rsidR="003D35D2" w:rsidRDefault="003D35D2" w:rsidP="003D35D2">
      <w:pPr>
        <w:pStyle w:val="GvdeMetni"/>
        <w:spacing w:before="9"/>
      </w:pPr>
    </w:p>
    <w:p w:rsidR="003D35D2" w:rsidRDefault="003D35D2" w:rsidP="003D35D2">
      <w:pPr>
        <w:pStyle w:val="Balk2"/>
        <w:rPr>
          <w:b w:val="0"/>
        </w:rPr>
      </w:pPr>
      <w:r>
        <w:rPr>
          <w:b w:val="0"/>
          <w:w w:val="105"/>
        </w:rPr>
        <w:t>İ</w:t>
      </w:r>
      <w:r>
        <w:rPr>
          <w:w w:val="105"/>
        </w:rPr>
        <w:t xml:space="preserve">STANBUL – </w:t>
      </w:r>
      <w:r>
        <w:rPr>
          <w:b w:val="0"/>
          <w:w w:val="105"/>
        </w:rPr>
        <w:t>İ</w:t>
      </w:r>
      <w:r>
        <w:rPr>
          <w:w w:val="105"/>
        </w:rPr>
        <w:t>SPANYA T</w:t>
      </w:r>
      <w:r>
        <w:rPr>
          <w:b w:val="0"/>
          <w:w w:val="105"/>
        </w:rPr>
        <w:t>İ</w:t>
      </w:r>
      <w:r>
        <w:rPr>
          <w:w w:val="105"/>
        </w:rPr>
        <w:t>CARET OF</w:t>
      </w:r>
      <w:r>
        <w:rPr>
          <w:b w:val="0"/>
          <w:w w:val="105"/>
        </w:rPr>
        <w:t>İ</w:t>
      </w:r>
      <w:r>
        <w:rPr>
          <w:w w:val="105"/>
        </w:rPr>
        <w:t>S</w:t>
      </w:r>
      <w:r>
        <w:rPr>
          <w:b w:val="0"/>
          <w:w w:val="105"/>
        </w:rPr>
        <w:t>İ</w:t>
      </w:r>
    </w:p>
    <w:p w:rsidR="003D35D2" w:rsidRDefault="003D35D2" w:rsidP="003D35D2">
      <w:pPr>
        <w:pStyle w:val="GvdeMetni"/>
        <w:spacing w:before="4"/>
        <w:rPr>
          <w:sz w:val="23"/>
        </w:rPr>
      </w:pPr>
    </w:p>
    <w:p w:rsidR="003D35D2" w:rsidRDefault="003D35D2" w:rsidP="003D35D2">
      <w:pPr>
        <w:pStyle w:val="GvdeMetni"/>
        <w:spacing w:before="1"/>
        <w:ind w:left="535"/>
      </w:pPr>
      <w:r>
        <w:t>Tel</w:t>
      </w:r>
      <w:proofErr w:type="gramStart"/>
      <w:r>
        <w:t>.:</w:t>
      </w:r>
      <w:proofErr w:type="gramEnd"/>
      <w:r>
        <w:t xml:space="preserve"> (0212) 296 61 61 (</w:t>
      </w:r>
      <w:proofErr w:type="spellStart"/>
      <w:r>
        <w:t>Pbx</w:t>
      </w:r>
      <w:proofErr w:type="spellEnd"/>
      <w:r>
        <w:t>)</w:t>
      </w:r>
    </w:p>
    <w:p w:rsidR="003D35D2" w:rsidRDefault="003D35D2" w:rsidP="003D35D2">
      <w:pPr>
        <w:pStyle w:val="GvdeMetni"/>
        <w:ind w:left="535"/>
      </w:pPr>
      <w:proofErr w:type="spellStart"/>
      <w:r>
        <w:t>Fax</w:t>
      </w:r>
      <w:proofErr w:type="spellEnd"/>
      <w:r>
        <w:t>: (0212) 296 88 30</w:t>
      </w:r>
    </w:p>
    <w:p w:rsidR="003D35D2" w:rsidRDefault="003D35D2" w:rsidP="003D35D2">
      <w:pPr>
        <w:pStyle w:val="GvdeMetni"/>
        <w:ind w:left="535" w:right="7352"/>
      </w:pPr>
      <w:proofErr w:type="gramStart"/>
      <w:r>
        <w:t>e</w:t>
      </w:r>
      <w:proofErr w:type="gramEnd"/>
      <w:r>
        <w:t xml:space="preserve">-mail: </w:t>
      </w:r>
      <w:hyperlink r:id="rId26" w:history="1">
        <w:r>
          <w:rPr>
            <w:rStyle w:val="Kpr"/>
          </w:rPr>
          <w:t>estambul@mcx.es</w:t>
        </w:r>
      </w:hyperlink>
      <w:r>
        <w:t xml:space="preserve"> Bay </w:t>
      </w:r>
      <w:proofErr w:type="spellStart"/>
      <w:r>
        <w:t>Fernando</w:t>
      </w:r>
      <w:proofErr w:type="spellEnd"/>
      <w:r>
        <w:t xml:space="preserve"> </w:t>
      </w:r>
      <w:proofErr w:type="spellStart"/>
      <w:r>
        <w:t>Vidal-Folch</w:t>
      </w:r>
      <w:proofErr w:type="spellEnd"/>
      <w:r>
        <w:t xml:space="preserve"> İspanya Ticaret Ataşesi</w:t>
      </w:r>
    </w:p>
    <w:p w:rsidR="003D35D2" w:rsidRDefault="003D35D2" w:rsidP="003D35D2">
      <w:pPr>
        <w:pStyle w:val="GvdeMetni"/>
        <w:spacing w:before="9"/>
      </w:pPr>
    </w:p>
    <w:p w:rsidR="003D35D2" w:rsidRDefault="003D35D2" w:rsidP="003D35D2">
      <w:pPr>
        <w:ind w:left="535"/>
        <w:rPr>
          <w:sz w:val="24"/>
        </w:rPr>
      </w:pPr>
      <w:r>
        <w:rPr>
          <w:w w:val="105"/>
          <w:sz w:val="24"/>
        </w:rPr>
        <w:t>İ</w:t>
      </w:r>
      <w:r>
        <w:rPr>
          <w:b/>
          <w:w w:val="105"/>
          <w:sz w:val="24"/>
        </w:rPr>
        <w:t>SPANYA BÜYÜKELÇ</w:t>
      </w:r>
      <w:r>
        <w:rPr>
          <w:w w:val="105"/>
          <w:sz w:val="24"/>
        </w:rPr>
        <w:t>İ</w:t>
      </w:r>
      <w:r>
        <w:rPr>
          <w:b/>
          <w:w w:val="105"/>
          <w:sz w:val="24"/>
        </w:rPr>
        <w:t>L</w:t>
      </w:r>
      <w:r>
        <w:rPr>
          <w:w w:val="105"/>
          <w:sz w:val="24"/>
        </w:rPr>
        <w:t>İĞİ</w:t>
      </w:r>
    </w:p>
    <w:p w:rsidR="003D35D2" w:rsidRDefault="003D35D2" w:rsidP="003D35D2">
      <w:pPr>
        <w:pStyle w:val="GvdeMetni"/>
        <w:spacing w:before="7"/>
        <w:rPr>
          <w:sz w:val="23"/>
        </w:rPr>
      </w:pPr>
    </w:p>
    <w:p w:rsidR="003D35D2" w:rsidRDefault="003D35D2" w:rsidP="003D35D2">
      <w:pPr>
        <w:pStyle w:val="GvdeMetni"/>
        <w:ind w:left="535" w:right="7098"/>
      </w:pPr>
      <w:r>
        <w:t>Abdullah Cevdet Sokak No.8 Çankaya – Ankara 06552 (P.K. 48 – Çankaya/Ankara)</w:t>
      </w:r>
    </w:p>
    <w:p w:rsidR="003D35D2" w:rsidRDefault="003D35D2" w:rsidP="003D35D2">
      <w:pPr>
        <w:pStyle w:val="GvdeMetni"/>
        <w:ind w:left="535"/>
      </w:pPr>
      <w:r>
        <w:t>Tel</w:t>
      </w:r>
      <w:proofErr w:type="gramStart"/>
      <w:r>
        <w:t>.:</w:t>
      </w:r>
      <w:proofErr w:type="gramEnd"/>
      <w:r>
        <w:t xml:space="preserve"> (0312) 438 03 92, 440 21 69, 440 17 96</w:t>
      </w:r>
    </w:p>
    <w:p w:rsidR="003D35D2" w:rsidRDefault="003D35D2" w:rsidP="003D35D2">
      <w:pPr>
        <w:pStyle w:val="GvdeMetni"/>
        <w:ind w:left="535"/>
      </w:pPr>
      <w:r>
        <w:t>Faks: (0312) 439 51 70, 442 69 91</w:t>
      </w:r>
    </w:p>
    <w:p w:rsidR="003D35D2" w:rsidRDefault="003D35D2" w:rsidP="003D35D2">
      <w:pPr>
        <w:pStyle w:val="GvdeMetni"/>
        <w:spacing w:before="10"/>
      </w:pPr>
    </w:p>
    <w:p w:rsidR="003D35D2" w:rsidRDefault="003D35D2" w:rsidP="003D35D2">
      <w:pPr>
        <w:pStyle w:val="Balk2"/>
      </w:pPr>
      <w:r>
        <w:rPr>
          <w:b w:val="0"/>
        </w:rPr>
        <w:t>İ</w:t>
      </w:r>
      <w:r>
        <w:t>SPANYA BA</w:t>
      </w:r>
      <w:r>
        <w:rPr>
          <w:b w:val="0"/>
        </w:rPr>
        <w:t>Ş</w:t>
      </w:r>
      <w:r>
        <w:t>KONSOLOSLU</w:t>
      </w:r>
      <w:r>
        <w:rPr>
          <w:b w:val="0"/>
        </w:rPr>
        <w:t>Ğ</w:t>
      </w:r>
      <w:r>
        <w:t>U-</w:t>
      </w:r>
      <w:r>
        <w:rPr>
          <w:b w:val="0"/>
        </w:rPr>
        <w:t>İ</w:t>
      </w:r>
      <w:r>
        <w:t>STANBUL</w:t>
      </w:r>
    </w:p>
    <w:p w:rsidR="003D35D2" w:rsidRDefault="003D35D2" w:rsidP="003D35D2">
      <w:pPr>
        <w:pStyle w:val="GvdeMetni"/>
        <w:spacing w:before="6"/>
        <w:rPr>
          <w:b/>
          <w:sz w:val="23"/>
        </w:rPr>
      </w:pPr>
    </w:p>
    <w:p w:rsidR="003D35D2" w:rsidRDefault="003D35D2" w:rsidP="003D35D2">
      <w:pPr>
        <w:pStyle w:val="GvdeMetni"/>
        <w:spacing w:before="1"/>
        <w:ind w:left="535"/>
      </w:pPr>
      <w:r>
        <w:t>Karanfil Aralığı Sokağı, No:16</w:t>
      </w:r>
    </w:p>
    <w:p w:rsidR="003D35D2" w:rsidRDefault="003D35D2" w:rsidP="003D35D2">
      <w:pPr>
        <w:pStyle w:val="GvdeMetni"/>
        <w:ind w:left="535" w:right="7865"/>
      </w:pPr>
      <w:r>
        <w:t>1. Levent 80620 Beşiktaş ISTANBUL</w:t>
      </w:r>
    </w:p>
    <w:p w:rsidR="003D35D2" w:rsidRDefault="003D35D2" w:rsidP="003D35D2">
      <w:pPr>
        <w:pStyle w:val="GvdeMetni"/>
        <w:ind w:left="535"/>
      </w:pPr>
      <w:r>
        <w:t>Tel</w:t>
      </w:r>
      <w:proofErr w:type="gramStart"/>
      <w:r>
        <w:t>.:</w:t>
      </w:r>
      <w:proofErr w:type="gramEnd"/>
      <w:r>
        <w:t xml:space="preserve"> (0212) 270 74 10, 270 74 14, 270 24 65</w:t>
      </w:r>
    </w:p>
    <w:p w:rsidR="003D35D2" w:rsidRDefault="003D35D2" w:rsidP="003D35D2">
      <w:pPr>
        <w:pStyle w:val="GvdeMetni"/>
        <w:ind w:left="535"/>
      </w:pPr>
      <w:r>
        <w:t>Faks: (0212) 270 74 84</w:t>
      </w:r>
    </w:p>
    <w:p w:rsidR="003D35D2" w:rsidRDefault="003D35D2" w:rsidP="003D35D2">
      <w:pPr>
        <w:pStyle w:val="GvdeMetni"/>
        <w:spacing w:before="9"/>
      </w:pPr>
    </w:p>
    <w:p w:rsidR="003D35D2" w:rsidRDefault="003D35D2" w:rsidP="003D35D2">
      <w:pPr>
        <w:ind w:left="535"/>
        <w:rPr>
          <w:b/>
          <w:sz w:val="24"/>
        </w:rPr>
      </w:pPr>
      <w:r>
        <w:rPr>
          <w:w w:val="105"/>
          <w:sz w:val="24"/>
        </w:rPr>
        <w:t>İ</w:t>
      </w:r>
      <w:r>
        <w:rPr>
          <w:b/>
          <w:w w:val="105"/>
          <w:sz w:val="24"/>
        </w:rPr>
        <w:t>SPANYA ASKER</w:t>
      </w:r>
      <w:r>
        <w:rPr>
          <w:w w:val="105"/>
          <w:sz w:val="24"/>
        </w:rPr>
        <w:t xml:space="preserve">İ </w:t>
      </w:r>
      <w:r>
        <w:rPr>
          <w:b/>
          <w:w w:val="105"/>
          <w:sz w:val="24"/>
        </w:rPr>
        <w:t>ATA</w:t>
      </w:r>
      <w:r>
        <w:rPr>
          <w:w w:val="105"/>
          <w:sz w:val="24"/>
        </w:rPr>
        <w:t>Ş</w:t>
      </w:r>
      <w:r>
        <w:rPr>
          <w:b/>
          <w:w w:val="105"/>
          <w:sz w:val="24"/>
        </w:rPr>
        <w:t>EL</w:t>
      </w:r>
      <w:r>
        <w:rPr>
          <w:w w:val="105"/>
          <w:sz w:val="24"/>
        </w:rPr>
        <w:t>İĞİ</w:t>
      </w:r>
      <w:r>
        <w:rPr>
          <w:b/>
          <w:w w:val="105"/>
          <w:sz w:val="24"/>
        </w:rPr>
        <w:t>-ANKARA</w:t>
      </w:r>
    </w:p>
    <w:p w:rsidR="003D35D2" w:rsidRDefault="003D35D2" w:rsidP="003D35D2">
      <w:pPr>
        <w:pStyle w:val="GvdeMetni"/>
        <w:spacing w:before="4"/>
        <w:rPr>
          <w:b/>
          <w:sz w:val="23"/>
        </w:rPr>
      </w:pPr>
    </w:p>
    <w:p w:rsidR="003D35D2" w:rsidRDefault="003D35D2" w:rsidP="003D35D2">
      <w:pPr>
        <w:pStyle w:val="GvdeMetni"/>
        <w:spacing w:before="1"/>
        <w:ind w:left="535" w:right="6912"/>
      </w:pPr>
      <w:r>
        <w:t>Abdullah Cevdet Sokak No.6/1 06680 Çankaya – Ankara</w:t>
      </w:r>
    </w:p>
    <w:p w:rsidR="003D35D2" w:rsidRDefault="003D35D2" w:rsidP="003D35D2">
      <w:pPr>
        <w:pStyle w:val="GvdeMetni"/>
        <w:ind w:left="535"/>
      </w:pPr>
      <w:r>
        <w:t>Tel</w:t>
      </w:r>
      <w:proofErr w:type="gramStart"/>
      <w:r>
        <w:t>.:</w:t>
      </w:r>
      <w:proofErr w:type="gramEnd"/>
      <w:r>
        <w:t xml:space="preserve"> (0312) 441 06 48, 441 52 56</w:t>
      </w:r>
    </w:p>
    <w:p w:rsidR="003D35D2" w:rsidRDefault="003D35D2" w:rsidP="003D35D2">
      <w:pPr>
        <w:pStyle w:val="GvdeMetni"/>
        <w:ind w:left="535"/>
      </w:pPr>
      <w:r>
        <w:t>Faks: (0312) 439 28 10</w:t>
      </w:r>
    </w:p>
    <w:p w:rsidR="003D35D2" w:rsidRDefault="003D35D2" w:rsidP="003D35D2">
      <w:pPr>
        <w:pStyle w:val="GvdeMetni"/>
        <w:spacing w:before="9"/>
      </w:pPr>
    </w:p>
    <w:p w:rsidR="003D35D2" w:rsidRDefault="003D35D2" w:rsidP="003D35D2">
      <w:pPr>
        <w:pStyle w:val="Balk2"/>
      </w:pPr>
      <w:r>
        <w:rPr>
          <w:b w:val="0"/>
        </w:rPr>
        <w:t>İ</w:t>
      </w:r>
      <w:r>
        <w:t>SPANYA JANDARMA ATA</w:t>
      </w:r>
      <w:r>
        <w:rPr>
          <w:b w:val="0"/>
        </w:rPr>
        <w:t>Ş</w:t>
      </w:r>
      <w:r>
        <w:t>EL</w:t>
      </w:r>
      <w:r>
        <w:rPr>
          <w:b w:val="0"/>
        </w:rPr>
        <w:t>İĞİ</w:t>
      </w:r>
      <w:r>
        <w:t>-ANKARA</w:t>
      </w:r>
    </w:p>
    <w:p w:rsidR="003D35D2" w:rsidRDefault="003D35D2" w:rsidP="003D35D2">
      <w:pPr>
        <w:pStyle w:val="GvdeMetni"/>
        <w:spacing w:before="7"/>
        <w:rPr>
          <w:b/>
          <w:sz w:val="23"/>
        </w:rPr>
      </w:pPr>
    </w:p>
    <w:p w:rsidR="003D35D2" w:rsidRDefault="003D35D2" w:rsidP="003D35D2">
      <w:pPr>
        <w:pStyle w:val="GvdeMetni"/>
        <w:ind w:left="535" w:right="7638"/>
      </w:pPr>
      <w:r>
        <w:t>İkizdere Sokak No.3/11 GOP – Ankara</w:t>
      </w:r>
    </w:p>
    <w:p w:rsidR="003D35D2" w:rsidRDefault="003D35D2" w:rsidP="003D35D2">
      <w:pPr>
        <w:widowControl/>
        <w:autoSpaceDE/>
        <w:autoSpaceDN/>
        <w:sectPr w:rsidR="003D35D2">
          <w:pgSz w:w="12240" w:h="15840"/>
          <w:pgMar w:top="520" w:right="880" w:bottom="960" w:left="880" w:header="0" w:footer="768" w:gutter="0"/>
          <w:cols w:space="708"/>
        </w:sectPr>
      </w:pPr>
    </w:p>
    <w:p w:rsidR="003D35D2" w:rsidRDefault="003D35D2" w:rsidP="003D35D2">
      <w:pPr>
        <w:pStyle w:val="GvdeMetni"/>
        <w:spacing w:before="6"/>
        <w:rPr>
          <w:b/>
          <w:sz w:val="23"/>
        </w:rPr>
      </w:pPr>
    </w:p>
    <w:p w:rsidR="003D35D2" w:rsidRDefault="003D35D2" w:rsidP="003D35D2">
      <w:pPr>
        <w:pStyle w:val="GvdeMetni"/>
        <w:ind w:left="535"/>
      </w:pPr>
      <w:r>
        <w:t>Tel</w:t>
      </w:r>
      <w:proofErr w:type="gramStart"/>
      <w:r>
        <w:t>.:</w:t>
      </w:r>
      <w:proofErr w:type="gramEnd"/>
      <w:r>
        <w:t xml:space="preserve"> (0312) 447 68 40</w:t>
      </w:r>
    </w:p>
    <w:p w:rsidR="003D35D2" w:rsidRDefault="003D35D2" w:rsidP="003D35D2">
      <w:pPr>
        <w:pStyle w:val="GvdeMetni"/>
        <w:ind w:left="535"/>
      </w:pPr>
      <w:r>
        <w:t>Faks: (0312) 448 07 71</w:t>
      </w:r>
    </w:p>
    <w:p w:rsidR="003D35D2" w:rsidRDefault="003D35D2" w:rsidP="003D35D2">
      <w:pPr>
        <w:pStyle w:val="GvdeMetni"/>
        <w:spacing w:before="9"/>
      </w:pPr>
    </w:p>
    <w:p w:rsidR="003D35D2" w:rsidRDefault="003D35D2" w:rsidP="003D35D2">
      <w:pPr>
        <w:pStyle w:val="Balk2"/>
        <w:spacing w:before="1"/>
      </w:pPr>
      <w:r>
        <w:rPr>
          <w:b w:val="0"/>
        </w:rPr>
        <w:t>İ</w:t>
      </w:r>
      <w:r>
        <w:t>SPANYA FAHR</w:t>
      </w:r>
      <w:r>
        <w:rPr>
          <w:b w:val="0"/>
        </w:rPr>
        <w:t xml:space="preserve">İ </w:t>
      </w:r>
      <w:r>
        <w:t>KONSOLOSLU</w:t>
      </w:r>
      <w:r>
        <w:rPr>
          <w:b w:val="0"/>
        </w:rPr>
        <w:t>Ğ</w:t>
      </w:r>
      <w:r>
        <w:t>U-</w:t>
      </w:r>
      <w:r>
        <w:rPr>
          <w:b w:val="0"/>
        </w:rPr>
        <w:t>İ</w:t>
      </w:r>
      <w:r>
        <w:t>SKENDERUN</w:t>
      </w:r>
    </w:p>
    <w:p w:rsidR="003D35D2" w:rsidRDefault="003D35D2" w:rsidP="003D35D2">
      <w:pPr>
        <w:pStyle w:val="GvdeMetni"/>
        <w:spacing w:before="4"/>
        <w:rPr>
          <w:b/>
          <w:sz w:val="23"/>
        </w:rPr>
      </w:pPr>
    </w:p>
    <w:p w:rsidR="003D35D2" w:rsidRDefault="003D35D2" w:rsidP="003D35D2">
      <w:pPr>
        <w:pStyle w:val="GvdeMetni"/>
        <w:ind w:left="535" w:right="7272"/>
      </w:pPr>
      <w:r>
        <w:t>Atatürk Bulvarı, Ünsal Han Kat.1 No.1 (P.K. 11)</w:t>
      </w:r>
    </w:p>
    <w:p w:rsidR="003D35D2" w:rsidRDefault="003D35D2" w:rsidP="003D35D2">
      <w:pPr>
        <w:pStyle w:val="GvdeMetni"/>
        <w:ind w:left="535"/>
      </w:pPr>
      <w:r>
        <w:t>İskenderun 31200</w:t>
      </w:r>
    </w:p>
    <w:p w:rsidR="003D35D2" w:rsidRDefault="003D35D2" w:rsidP="003D35D2">
      <w:pPr>
        <w:pStyle w:val="GvdeMetni"/>
        <w:ind w:left="535"/>
      </w:pPr>
      <w:r>
        <w:t>Tel</w:t>
      </w:r>
      <w:proofErr w:type="gramStart"/>
      <w:r>
        <w:t>.:</w:t>
      </w:r>
      <w:proofErr w:type="gramEnd"/>
      <w:r>
        <w:t xml:space="preserve"> (0326) 613 45 67</w:t>
      </w:r>
    </w:p>
    <w:p w:rsidR="003D35D2" w:rsidRDefault="003D35D2" w:rsidP="003D35D2">
      <w:pPr>
        <w:pStyle w:val="GvdeMetni"/>
        <w:ind w:left="535"/>
      </w:pPr>
      <w:r>
        <w:t>Faks: (0326) 614 02 34</w:t>
      </w:r>
    </w:p>
    <w:p w:rsidR="003D35D2" w:rsidRDefault="003D35D2" w:rsidP="003D35D2">
      <w:pPr>
        <w:pStyle w:val="GvdeMetni"/>
        <w:spacing w:before="10"/>
      </w:pPr>
    </w:p>
    <w:p w:rsidR="003D35D2" w:rsidRDefault="003D35D2" w:rsidP="003D35D2">
      <w:pPr>
        <w:pStyle w:val="Balk2"/>
      </w:pPr>
      <w:r>
        <w:rPr>
          <w:b w:val="0"/>
        </w:rPr>
        <w:t>İ</w:t>
      </w:r>
      <w:r>
        <w:t>SPANYA FAHR</w:t>
      </w:r>
      <w:r>
        <w:rPr>
          <w:b w:val="0"/>
        </w:rPr>
        <w:t xml:space="preserve">İ </w:t>
      </w:r>
      <w:r>
        <w:t>KONSOLOSLU</w:t>
      </w:r>
      <w:r>
        <w:rPr>
          <w:b w:val="0"/>
        </w:rPr>
        <w:t>Ğ</w:t>
      </w:r>
      <w:r>
        <w:t>U-ANTALYA</w:t>
      </w:r>
    </w:p>
    <w:p w:rsidR="003D35D2" w:rsidRDefault="003D35D2" w:rsidP="003D35D2">
      <w:pPr>
        <w:pStyle w:val="GvdeMetni"/>
        <w:spacing w:before="6"/>
        <w:rPr>
          <w:b/>
          <w:sz w:val="23"/>
        </w:rPr>
      </w:pPr>
    </w:p>
    <w:p w:rsidR="003D35D2" w:rsidRDefault="003D35D2" w:rsidP="003D35D2">
      <w:pPr>
        <w:pStyle w:val="GvdeMetni"/>
        <w:spacing w:before="1"/>
        <w:ind w:left="535" w:right="7904"/>
        <w:jc w:val="both"/>
      </w:pPr>
      <w:r>
        <w:t xml:space="preserve">Kenan Evren Bulvarı </w:t>
      </w:r>
      <w:proofErr w:type="spellStart"/>
      <w:r>
        <w:t>S.Göksoy</w:t>
      </w:r>
      <w:proofErr w:type="spellEnd"/>
      <w:r>
        <w:t xml:space="preserve"> Apt. 40/26 Antalya 07050</w:t>
      </w:r>
    </w:p>
    <w:p w:rsidR="003D35D2" w:rsidRDefault="003D35D2" w:rsidP="003D35D2">
      <w:pPr>
        <w:pStyle w:val="GvdeMetni"/>
        <w:ind w:left="535"/>
      </w:pPr>
      <w:r>
        <w:t>Tel</w:t>
      </w:r>
      <w:proofErr w:type="gramStart"/>
      <w:r>
        <w:t>.:</w:t>
      </w:r>
      <w:proofErr w:type="gramEnd"/>
      <w:r>
        <w:t xml:space="preserve"> (0242) 241 77 70 – 73</w:t>
      </w:r>
    </w:p>
    <w:p w:rsidR="003D35D2" w:rsidRDefault="003D35D2" w:rsidP="003D35D2">
      <w:pPr>
        <w:pStyle w:val="GvdeMetni"/>
        <w:ind w:left="535"/>
      </w:pPr>
      <w:r>
        <w:t>Faks: (0242) 241 77 74</w:t>
      </w:r>
    </w:p>
    <w:p w:rsidR="003D35D2" w:rsidRDefault="003D35D2" w:rsidP="003D35D2">
      <w:pPr>
        <w:pStyle w:val="GvdeMetni"/>
        <w:spacing w:before="9"/>
      </w:pPr>
    </w:p>
    <w:p w:rsidR="003D35D2" w:rsidRDefault="003D35D2" w:rsidP="003D35D2">
      <w:pPr>
        <w:pStyle w:val="Balk2"/>
      </w:pPr>
      <w:r>
        <w:rPr>
          <w:b w:val="0"/>
          <w:w w:val="105"/>
        </w:rPr>
        <w:t>İ</w:t>
      </w:r>
      <w:r>
        <w:rPr>
          <w:w w:val="105"/>
        </w:rPr>
        <w:t>SPANYA FAHR</w:t>
      </w:r>
      <w:r>
        <w:rPr>
          <w:b w:val="0"/>
          <w:w w:val="105"/>
        </w:rPr>
        <w:t xml:space="preserve">İ </w:t>
      </w:r>
      <w:r>
        <w:rPr>
          <w:w w:val="105"/>
        </w:rPr>
        <w:t>KONSOLOSLU</w:t>
      </w:r>
      <w:r>
        <w:rPr>
          <w:b w:val="0"/>
          <w:w w:val="105"/>
        </w:rPr>
        <w:t>Ğ</w:t>
      </w:r>
      <w:r>
        <w:rPr>
          <w:w w:val="105"/>
        </w:rPr>
        <w:t>U-</w:t>
      </w:r>
      <w:r>
        <w:rPr>
          <w:b w:val="0"/>
          <w:w w:val="105"/>
        </w:rPr>
        <w:t>İ</w:t>
      </w:r>
      <w:r>
        <w:rPr>
          <w:w w:val="105"/>
        </w:rPr>
        <w:t>ZM</w:t>
      </w:r>
      <w:r>
        <w:rPr>
          <w:b w:val="0"/>
          <w:w w:val="105"/>
        </w:rPr>
        <w:t>İ</w:t>
      </w:r>
      <w:r>
        <w:rPr>
          <w:w w:val="105"/>
        </w:rPr>
        <w:t>R</w:t>
      </w:r>
    </w:p>
    <w:p w:rsidR="003D35D2" w:rsidRDefault="003D35D2" w:rsidP="003D35D2">
      <w:pPr>
        <w:pStyle w:val="GvdeMetni"/>
        <w:spacing w:before="4"/>
        <w:rPr>
          <w:b/>
          <w:sz w:val="23"/>
        </w:rPr>
      </w:pPr>
    </w:p>
    <w:p w:rsidR="003D35D2" w:rsidRDefault="003D35D2" w:rsidP="003D35D2">
      <w:pPr>
        <w:pStyle w:val="GvdeMetni"/>
        <w:spacing w:before="1"/>
        <w:ind w:left="535" w:right="7318"/>
      </w:pPr>
      <w:r>
        <w:t>109 Cumhuriyet Bulvarı Bulvar İşhanı kat.7 No.703 İzmir 35210</w:t>
      </w:r>
    </w:p>
    <w:p w:rsidR="003D35D2" w:rsidRDefault="003D35D2" w:rsidP="003D35D2">
      <w:pPr>
        <w:pStyle w:val="GvdeMetni"/>
        <w:ind w:left="535"/>
      </w:pPr>
      <w:r>
        <w:t>Tel</w:t>
      </w:r>
      <w:proofErr w:type="gramStart"/>
      <w:r>
        <w:t>.:</w:t>
      </w:r>
      <w:proofErr w:type="gramEnd"/>
      <w:r>
        <w:t xml:space="preserve"> (0232) 489 79 36, 489 79 96</w:t>
      </w:r>
    </w:p>
    <w:p w:rsidR="003D35D2" w:rsidRDefault="003D35D2" w:rsidP="003D35D2">
      <w:pPr>
        <w:pStyle w:val="GvdeMetni"/>
        <w:ind w:left="535"/>
      </w:pPr>
      <w:r>
        <w:t>Faks: (0232) 484 38 73</w:t>
      </w:r>
    </w:p>
    <w:p w:rsidR="003D35D2" w:rsidRDefault="003D35D2" w:rsidP="003D35D2">
      <w:pPr>
        <w:pStyle w:val="GvdeMetni"/>
        <w:spacing w:before="9"/>
      </w:pPr>
    </w:p>
    <w:p w:rsidR="003D35D2" w:rsidRDefault="003D35D2" w:rsidP="003D35D2">
      <w:pPr>
        <w:pStyle w:val="Balk2"/>
      </w:pPr>
      <w:r>
        <w:rPr>
          <w:b w:val="0"/>
          <w:w w:val="105"/>
        </w:rPr>
        <w:t>İ</w:t>
      </w:r>
      <w:r>
        <w:rPr>
          <w:w w:val="105"/>
        </w:rPr>
        <w:t>SPANYA FAHR</w:t>
      </w:r>
      <w:r>
        <w:rPr>
          <w:b w:val="0"/>
          <w:w w:val="105"/>
        </w:rPr>
        <w:t xml:space="preserve">İ </w:t>
      </w:r>
      <w:r>
        <w:rPr>
          <w:w w:val="105"/>
        </w:rPr>
        <w:t>KONSOLOSLU</w:t>
      </w:r>
      <w:r>
        <w:rPr>
          <w:b w:val="0"/>
          <w:w w:val="105"/>
        </w:rPr>
        <w:t>Ğ</w:t>
      </w:r>
      <w:r>
        <w:rPr>
          <w:w w:val="105"/>
        </w:rPr>
        <w:t>U-</w:t>
      </w:r>
      <w:r>
        <w:rPr>
          <w:b w:val="0"/>
          <w:w w:val="105"/>
        </w:rPr>
        <w:t>İ</w:t>
      </w:r>
      <w:r>
        <w:rPr>
          <w:w w:val="105"/>
        </w:rPr>
        <w:t>ZM</w:t>
      </w:r>
      <w:r>
        <w:rPr>
          <w:b w:val="0"/>
          <w:w w:val="105"/>
        </w:rPr>
        <w:t>İ</w:t>
      </w:r>
      <w:r>
        <w:rPr>
          <w:w w:val="105"/>
        </w:rPr>
        <w:t>T</w:t>
      </w:r>
    </w:p>
    <w:p w:rsidR="003D35D2" w:rsidRDefault="003D35D2" w:rsidP="003D35D2">
      <w:pPr>
        <w:pStyle w:val="GvdeMetni"/>
        <w:spacing w:before="7"/>
        <w:rPr>
          <w:b/>
          <w:sz w:val="23"/>
        </w:rPr>
      </w:pPr>
    </w:p>
    <w:p w:rsidR="003D35D2" w:rsidRDefault="003D35D2" w:rsidP="003D35D2">
      <w:pPr>
        <w:pStyle w:val="GvdeMetni"/>
        <w:ind w:left="535" w:right="5745"/>
      </w:pPr>
      <w:proofErr w:type="spellStart"/>
      <w:r>
        <w:t>Dolphin</w:t>
      </w:r>
      <w:proofErr w:type="spellEnd"/>
      <w:r>
        <w:t xml:space="preserve"> Alışveriş Merkezi Sanayi Caddesi, Berk Sokak, No:1, Kat:4, Ofis: 402</w:t>
      </w:r>
    </w:p>
    <w:p w:rsidR="003D35D2" w:rsidRDefault="003D35D2" w:rsidP="003D35D2">
      <w:pPr>
        <w:pStyle w:val="GvdeMetni"/>
        <w:ind w:left="535"/>
      </w:pPr>
      <w:proofErr w:type="spellStart"/>
      <w:r>
        <w:t>Izmit</w:t>
      </w:r>
      <w:proofErr w:type="spellEnd"/>
      <w:r>
        <w:t xml:space="preserve"> 41040</w:t>
      </w:r>
    </w:p>
    <w:p w:rsidR="003D35D2" w:rsidRDefault="003D35D2" w:rsidP="003D35D2">
      <w:pPr>
        <w:pStyle w:val="GvdeMetni"/>
        <w:ind w:left="535"/>
      </w:pPr>
      <w:r>
        <w:t>Tel</w:t>
      </w:r>
      <w:proofErr w:type="gramStart"/>
      <w:r>
        <w:t>.:</w:t>
      </w:r>
      <w:proofErr w:type="gramEnd"/>
      <w:r>
        <w:t xml:space="preserve"> (0262) 332 44 44</w:t>
      </w:r>
    </w:p>
    <w:p w:rsidR="003D35D2" w:rsidRDefault="003D35D2" w:rsidP="003D35D2">
      <w:pPr>
        <w:pStyle w:val="GvdeMetni"/>
        <w:ind w:left="535"/>
      </w:pPr>
      <w:r>
        <w:t>Faks: (0262) 332 44 86</w:t>
      </w:r>
    </w:p>
    <w:p w:rsidR="003D35D2" w:rsidRDefault="003D35D2" w:rsidP="003D35D2">
      <w:pPr>
        <w:pStyle w:val="GvdeMetni"/>
        <w:ind w:left="535" w:right="5196"/>
      </w:pPr>
      <w:r>
        <w:t xml:space="preserve">E-mail: </w:t>
      </w:r>
      <w:hyperlink r:id="rId27" w:history="1">
        <w:r>
          <w:rPr>
            <w:rStyle w:val="Kpr"/>
          </w:rPr>
          <w:t>ispanyafahrikonsoloslugu@erdem.com.tr</w:t>
        </w:r>
      </w:hyperlink>
      <w:r>
        <w:t xml:space="preserve"> E-mail : </w:t>
      </w:r>
      <w:hyperlink r:id="rId28" w:history="1">
        <w:r>
          <w:rPr>
            <w:rStyle w:val="Kpr"/>
          </w:rPr>
          <w:t>honoraryconsulofspain@erdem.com.tr</w:t>
        </w:r>
      </w:hyperlink>
    </w:p>
    <w:p w:rsidR="003D35D2" w:rsidRDefault="003D35D2" w:rsidP="003D35D2">
      <w:pPr>
        <w:pStyle w:val="GvdeMetni"/>
        <w:spacing w:before="10"/>
      </w:pPr>
    </w:p>
    <w:p w:rsidR="003D35D2" w:rsidRDefault="003D35D2" w:rsidP="003D35D2">
      <w:pPr>
        <w:pStyle w:val="Balk2"/>
      </w:pPr>
      <w:r>
        <w:t>IBERIA HAVA YOLLARI</w:t>
      </w:r>
    </w:p>
    <w:p w:rsidR="003D35D2" w:rsidRDefault="003D35D2" w:rsidP="003D35D2">
      <w:pPr>
        <w:pStyle w:val="GvdeMetni"/>
        <w:spacing w:before="6"/>
        <w:rPr>
          <w:b/>
          <w:sz w:val="23"/>
        </w:rPr>
      </w:pPr>
    </w:p>
    <w:p w:rsidR="003D35D2" w:rsidRDefault="003D35D2" w:rsidP="003D35D2">
      <w:pPr>
        <w:pStyle w:val="GvdeMetni"/>
        <w:spacing w:before="1"/>
        <w:ind w:left="535"/>
      </w:pPr>
      <w:r>
        <w:t>Atatürk Havalimanı</w:t>
      </w:r>
    </w:p>
    <w:p w:rsidR="003D35D2" w:rsidRDefault="003D35D2" w:rsidP="003D35D2">
      <w:pPr>
        <w:pStyle w:val="GvdeMetni"/>
        <w:ind w:left="535" w:right="5412"/>
      </w:pPr>
      <w:r>
        <w:t>Dış Hatlar Terminali, Gidiş Katı D-3882 /3887 34830 Yeşilköy -İstanbul</w:t>
      </w:r>
    </w:p>
    <w:p w:rsidR="003D35D2" w:rsidRDefault="003D35D2" w:rsidP="003D35D2">
      <w:pPr>
        <w:pStyle w:val="GvdeMetni"/>
      </w:pPr>
    </w:p>
    <w:p w:rsidR="003D35D2" w:rsidRDefault="003D35D2" w:rsidP="003D35D2">
      <w:pPr>
        <w:pStyle w:val="GvdeMetni"/>
        <w:ind w:left="535" w:right="7758"/>
      </w:pPr>
      <w:r>
        <w:t>Rezervasyon ve Satış: Tel</w:t>
      </w:r>
      <w:proofErr w:type="gramStart"/>
      <w:r>
        <w:t>.:</w:t>
      </w:r>
      <w:proofErr w:type="gramEnd"/>
      <w:r>
        <w:t xml:space="preserve"> (0212) 469 80 20</w:t>
      </w:r>
    </w:p>
    <w:p w:rsidR="003D35D2" w:rsidRDefault="003D35D2" w:rsidP="003D35D2">
      <w:pPr>
        <w:pStyle w:val="GvdeMetni"/>
        <w:ind w:left="535"/>
      </w:pPr>
      <w:r>
        <w:t>Faks: (0212) 663 25 28</w:t>
      </w:r>
    </w:p>
    <w:p w:rsidR="003D35D2" w:rsidRDefault="003D35D2" w:rsidP="003D35D2">
      <w:pPr>
        <w:widowControl/>
        <w:autoSpaceDE/>
        <w:autoSpaceDN/>
        <w:sectPr w:rsidR="003D35D2" w:rsidSect="00AC5173">
          <w:pgSz w:w="12240" w:h="15840"/>
          <w:pgMar w:top="520" w:right="880" w:bottom="960" w:left="880" w:header="0" w:footer="768" w:gutter="0"/>
          <w:pgNumType w:start="39"/>
          <w:cols w:space="708"/>
        </w:sectPr>
      </w:pPr>
    </w:p>
    <w:p w:rsidR="003D35D2" w:rsidRDefault="003D35D2" w:rsidP="003D35D2">
      <w:pPr>
        <w:pStyle w:val="GvdeMetni"/>
        <w:spacing w:before="119"/>
        <w:ind w:left="535"/>
      </w:pPr>
      <w:r>
        <w:lastRenderedPageBreak/>
        <w:t>Genel Müdürlük:</w:t>
      </w:r>
    </w:p>
    <w:p w:rsidR="003D35D2" w:rsidRDefault="003D35D2" w:rsidP="003D35D2">
      <w:pPr>
        <w:pStyle w:val="GvdeMetni"/>
        <w:ind w:left="535"/>
      </w:pPr>
      <w:r>
        <w:t>Tel</w:t>
      </w:r>
      <w:proofErr w:type="gramStart"/>
      <w:r>
        <w:t>.:</w:t>
      </w:r>
      <w:proofErr w:type="gramEnd"/>
      <w:r>
        <w:t xml:space="preserve"> (0212) 465 40 90</w:t>
      </w:r>
    </w:p>
    <w:p w:rsidR="003D35D2" w:rsidRDefault="003D35D2" w:rsidP="003D35D2">
      <w:pPr>
        <w:pStyle w:val="GvdeMetni"/>
        <w:ind w:left="535"/>
      </w:pPr>
      <w:r>
        <w:t>Faks: (0212) 663 25 28</w:t>
      </w:r>
    </w:p>
    <w:p w:rsidR="003D35D2" w:rsidRDefault="003D35D2" w:rsidP="003D35D2">
      <w:pPr>
        <w:pStyle w:val="GvdeMetni"/>
        <w:spacing w:before="3"/>
        <w:rPr>
          <w:sz w:val="21"/>
        </w:rPr>
      </w:pPr>
    </w:p>
    <w:p w:rsidR="003D35D2" w:rsidRDefault="003D35D2" w:rsidP="003D35D2">
      <w:pPr>
        <w:pStyle w:val="Balk2"/>
        <w:rPr>
          <w:b w:val="0"/>
        </w:rPr>
      </w:pPr>
      <w:r>
        <w:t>CERVANTES KÜLTÜR MERKEZ</w:t>
      </w:r>
      <w:r>
        <w:rPr>
          <w:b w:val="0"/>
        </w:rPr>
        <w:t>İ</w:t>
      </w:r>
    </w:p>
    <w:p w:rsidR="003D35D2" w:rsidRDefault="003D35D2" w:rsidP="003D35D2">
      <w:pPr>
        <w:pStyle w:val="GvdeMetni"/>
        <w:spacing w:before="7"/>
        <w:rPr>
          <w:sz w:val="23"/>
        </w:rPr>
      </w:pPr>
    </w:p>
    <w:p w:rsidR="003D35D2" w:rsidRDefault="003D35D2" w:rsidP="003D35D2">
      <w:pPr>
        <w:pStyle w:val="GvdeMetni"/>
        <w:ind w:left="535"/>
      </w:pPr>
      <w:proofErr w:type="spellStart"/>
      <w:r>
        <w:t>Tarlabaşı</w:t>
      </w:r>
      <w:proofErr w:type="spellEnd"/>
      <w:r>
        <w:t xml:space="preserve"> Bulvar Zambak Sokak</w:t>
      </w:r>
      <w:r>
        <w:rPr>
          <w:spacing w:val="-8"/>
        </w:rPr>
        <w:t xml:space="preserve"> </w:t>
      </w:r>
      <w:r>
        <w:t>No.33</w:t>
      </w:r>
    </w:p>
    <w:p w:rsidR="003D35D2" w:rsidRDefault="003D35D2" w:rsidP="003D35D2">
      <w:pPr>
        <w:pStyle w:val="GvdeMetni"/>
        <w:ind w:left="535"/>
      </w:pPr>
      <w:r>
        <w:t>İstanbul 80080</w:t>
      </w:r>
    </w:p>
    <w:p w:rsidR="003D35D2" w:rsidRDefault="003D35D2" w:rsidP="003D35D2">
      <w:pPr>
        <w:pStyle w:val="GvdeMetni"/>
        <w:ind w:left="535"/>
      </w:pPr>
      <w:r>
        <w:t>Tel</w:t>
      </w:r>
      <w:proofErr w:type="gramStart"/>
      <w:r>
        <w:t>.:</w:t>
      </w:r>
      <w:proofErr w:type="gramEnd"/>
      <w:r>
        <w:t xml:space="preserve"> (0212) 292 65 36</w:t>
      </w:r>
    </w:p>
    <w:p w:rsidR="003D35D2" w:rsidRDefault="003D35D2" w:rsidP="003D35D2">
      <w:pPr>
        <w:pStyle w:val="GvdeMetni"/>
        <w:ind w:left="535"/>
      </w:pPr>
      <w:r>
        <w:t>Faks: (0212). 292 65 37</w:t>
      </w:r>
    </w:p>
    <w:p w:rsidR="003D35D2" w:rsidRDefault="00F10A77" w:rsidP="003D35D2">
      <w:pPr>
        <w:pStyle w:val="GvdeMetni"/>
        <w:ind w:left="535"/>
      </w:pPr>
      <w:hyperlink r:id="rId29" w:history="1">
        <w:r w:rsidR="003D35D2">
          <w:rPr>
            <w:rStyle w:val="Kpr"/>
          </w:rPr>
          <w:t>www.cervantes.es</w:t>
        </w:r>
      </w:hyperlink>
    </w:p>
    <w:p w:rsidR="003D35D2" w:rsidRDefault="003D35D2" w:rsidP="003D35D2">
      <w:pPr>
        <w:pStyle w:val="GvdeMetni"/>
        <w:spacing w:before="5"/>
      </w:pPr>
    </w:p>
    <w:p w:rsidR="003D35D2" w:rsidRDefault="003D35D2" w:rsidP="003D35D2">
      <w:pPr>
        <w:pStyle w:val="Balk2"/>
      </w:pPr>
      <w:r>
        <w:rPr>
          <w:u w:val="thick"/>
        </w:rPr>
        <w:t>T.C. Temsilcilikleri</w:t>
      </w:r>
    </w:p>
    <w:p w:rsidR="003D35D2" w:rsidRDefault="003D35D2" w:rsidP="003D35D2">
      <w:pPr>
        <w:pStyle w:val="GvdeMetni"/>
        <w:spacing w:before="6"/>
        <w:rPr>
          <w:b/>
          <w:sz w:val="15"/>
        </w:rPr>
      </w:pPr>
    </w:p>
    <w:p w:rsidR="003D35D2" w:rsidRDefault="003D35D2" w:rsidP="003D35D2">
      <w:pPr>
        <w:spacing w:before="100" w:line="235" w:lineRule="auto"/>
        <w:ind w:left="535" w:right="7217"/>
        <w:rPr>
          <w:sz w:val="24"/>
        </w:rPr>
      </w:pPr>
      <w:r>
        <w:rPr>
          <w:b/>
          <w:sz w:val="24"/>
        </w:rPr>
        <w:t>T.C. Madrid Büyükelçili</w:t>
      </w:r>
      <w:r>
        <w:rPr>
          <w:sz w:val="24"/>
        </w:rPr>
        <w:t>ğ</w:t>
      </w:r>
      <w:r>
        <w:rPr>
          <w:b/>
          <w:sz w:val="24"/>
        </w:rPr>
        <w:t xml:space="preserve">i </w:t>
      </w:r>
      <w:r>
        <w:rPr>
          <w:sz w:val="24"/>
        </w:rPr>
        <w:t>C/</w:t>
      </w:r>
      <w:proofErr w:type="spellStart"/>
      <w:r>
        <w:rPr>
          <w:sz w:val="24"/>
        </w:rPr>
        <w:t>Rafael</w:t>
      </w:r>
      <w:proofErr w:type="spellEnd"/>
      <w:r>
        <w:rPr>
          <w:sz w:val="24"/>
        </w:rPr>
        <w:t xml:space="preserve"> </w:t>
      </w:r>
      <w:proofErr w:type="spellStart"/>
      <w:r>
        <w:rPr>
          <w:sz w:val="24"/>
        </w:rPr>
        <w:t>Calvo</w:t>
      </w:r>
      <w:proofErr w:type="spellEnd"/>
      <w:r>
        <w:rPr>
          <w:sz w:val="24"/>
        </w:rPr>
        <w:t>, 18 2ºA-B 28010 MADRID</w:t>
      </w:r>
    </w:p>
    <w:p w:rsidR="003D35D2" w:rsidRDefault="003D35D2" w:rsidP="003D35D2">
      <w:pPr>
        <w:pStyle w:val="GvdeMetni"/>
        <w:spacing w:line="275" w:lineRule="exact"/>
        <w:ind w:left="535"/>
      </w:pPr>
      <w:r>
        <w:t>Tel</w:t>
      </w:r>
      <w:proofErr w:type="gramStart"/>
      <w:r>
        <w:t>.:</w:t>
      </w:r>
      <w:proofErr w:type="gramEnd"/>
      <w:r>
        <w:t>+(34) 91 319 80 64</w:t>
      </w:r>
    </w:p>
    <w:p w:rsidR="003D35D2" w:rsidRDefault="003D35D2" w:rsidP="003D35D2">
      <w:pPr>
        <w:pStyle w:val="GvdeMetni"/>
        <w:ind w:left="535"/>
      </w:pPr>
      <w:proofErr w:type="spellStart"/>
      <w:r>
        <w:t>Fax</w:t>
      </w:r>
      <w:proofErr w:type="spellEnd"/>
      <w:r>
        <w:t>:+ (34) 91 308 66 02</w:t>
      </w:r>
    </w:p>
    <w:p w:rsidR="003D35D2" w:rsidRDefault="003D35D2" w:rsidP="003D35D2">
      <w:pPr>
        <w:pStyle w:val="GvdeMetni"/>
        <w:spacing w:before="9"/>
      </w:pPr>
    </w:p>
    <w:p w:rsidR="003D35D2" w:rsidRDefault="003D35D2" w:rsidP="003D35D2">
      <w:pPr>
        <w:pStyle w:val="Balk2"/>
        <w:spacing w:line="274" w:lineRule="exact"/>
      </w:pPr>
      <w:r>
        <w:t>T.C. Madrid Ticaret Mü</w:t>
      </w:r>
      <w:r>
        <w:rPr>
          <w:b w:val="0"/>
        </w:rPr>
        <w:t>ş</w:t>
      </w:r>
      <w:r>
        <w:t>avirli</w:t>
      </w:r>
      <w:r>
        <w:rPr>
          <w:b w:val="0"/>
        </w:rPr>
        <w:t>ğ</w:t>
      </w:r>
      <w:r>
        <w:t>i</w:t>
      </w:r>
    </w:p>
    <w:p w:rsidR="003D35D2" w:rsidRDefault="003D35D2" w:rsidP="003D35D2">
      <w:pPr>
        <w:pStyle w:val="GvdeMetni"/>
        <w:ind w:left="535" w:right="7410"/>
      </w:pPr>
      <w:r>
        <w:t>C/</w:t>
      </w:r>
      <w:proofErr w:type="spellStart"/>
      <w:r>
        <w:t>Rafael</w:t>
      </w:r>
      <w:proofErr w:type="spellEnd"/>
      <w:r>
        <w:t xml:space="preserve"> </w:t>
      </w:r>
      <w:proofErr w:type="spellStart"/>
      <w:r>
        <w:t>Calvo</w:t>
      </w:r>
      <w:proofErr w:type="spellEnd"/>
      <w:r>
        <w:t>, 18 2ºA-B 28010 MADRID</w:t>
      </w:r>
    </w:p>
    <w:p w:rsidR="003D35D2" w:rsidRDefault="003D35D2" w:rsidP="003D35D2">
      <w:pPr>
        <w:pStyle w:val="GvdeMetni"/>
        <w:ind w:left="535"/>
      </w:pPr>
      <w:r>
        <w:t>Tel</w:t>
      </w:r>
      <w:proofErr w:type="gramStart"/>
      <w:r>
        <w:t>.:</w:t>
      </w:r>
      <w:proofErr w:type="gramEnd"/>
      <w:r>
        <w:t>+(34) 91 310 49 99</w:t>
      </w:r>
    </w:p>
    <w:p w:rsidR="003D35D2" w:rsidRDefault="003D35D2" w:rsidP="003D35D2">
      <w:pPr>
        <w:pStyle w:val="GvdeMetni"/>
        <w:ind w:left="535"/>
      </w:pPr>
      <w:proofErr w:type="spellStart"/>
      <w:r>
        <w:t>Fax</w:t>
      </w:r>
      <w:proofErr w:type="spellEnd"/>
      <w:r>
        <w:t>:+ (34) 91 308 25 51</w:t>
      </w:r>
    </w:p>
    <w:p w:rsidR="003D35D2" w:rsidRDefault="003D35D2" w:rsidP="003D35D2">
      <w:pPr>
        <w:pStyle w:val="GvdeMetni"/>
        <w:spacing w:before="10"/>
      </w:pPr>
    </w:p>
    <w:p w:rsidR="003D35D2" w:rsidRDefault="003D35D2" w:rsidP="003D35D2">
      <w:pPr>
        <w:spacing w:line="235" w:lineRule="auto"/>
        <w:ind w:left="535" w:right="6455"/>
        <w:jc w:val="both"/>
        <w:rPr>
          <w:sz w:val="24"/>
        </w:rPr>
      </w:pPr>
      <w:r>
        <w:rPr>
          <w:b/>
          <w:sz w:val="24"/>
        </w:rPr>
        <w:t>T.C. Madrid Tanıtma Mü</w:t>
      </w:r>
      <w:r>
        <w:rPr>
          <w:sz w:val="24"/>
        </w:rPr>
        <w:t>ş</w:t>
      </w:r>
      <w:r>
        <w:rPr>
          <w:b/>
          <w:sz w:val="24"/>
        </w:rPr>
        <w:t>avirli</w:t>
      </w:r>
      <w:r>
        <w:rPr>
          <w:sz w:val="24"/>
        </w:rPr>
        <w:t>ğ</w:t>
      </w:r>
      <w:r>
        <w:rPr>
          <w:b/>
          <w:sz w:val="24"/>
        </w:rPr>
        <w:t xml:space="preserve">i </w:t>
      </w:r>
      <w:r>
        <w:rPr>
          <w:sz w:val="24"/>
        </w:rPr>
        <w:t xml:space="preserve">Plaza </w:t>
      </w:r>
      <w:proofErr w:type="spellStart"/>
      <w:r>
        <w:rPr>
          <w:sz w:val="24"/>
        </w:rPr>
        <w:t>España</w:t>
      </w:r>
      <w:proofErr w:type="spellEnd"/>
      <w:r>
        <w:rPr>
          <w:sz w:val="24"/>
        </w:rPr>
        <w:t xml:space="preserve">, 18 </w:t>
      </w:r>
      <w:proofErr w:type="spellStart"/>
      <w:r>
        <w:rPr>
          <w:sz w:val="24"/>
        </w:rPr>
        <w:t>Planta</w:t>
      </w:r>
      <w:proofErr w:type="spellEnd"/>
      <w:r>
        <w:rPr>
          <w:sz w:val="24"/>
        </w:rPr>
        <w:t xml:space="preserve"> 13 </w:t>
      </w:r>
      <w:proofErr w:type="spellStart"/>
      <w:r>
        <w:rPr>
          <w:sz w:val="24"/>
        </w:rPr>
        <w:t>Puerta</w:t>
      </w:r>
      <w:proofErr w:type="spellEnd"/>
      <w:r>
        <w:rPr>
          <w:sz w:val="24"/>
        </w:rPr>
        <w:t xml:space="preserve"> 3 28004 Madrid</w:t>
      </w:r>
    </w:p>
    <w:p w:rsidR="003D35D2" w:rsidRDefault="003D35D2" w:rsidP="003D35D2">
      <w:pPr>
        <w:pStyle w:val="GvdeMetni"/>
        <w:spacing w:before="1"/>
        <w:ind w:left="535"/>
      </w:pPr>
      <w:r>
        <w:t>Tel</w:t>
      </w:r>
      <w:proofErr w:type="gramStart"/>
      <w:r>
        <w:t>.:</w:t>
      </w:r>
      <w:proofErr w:type="gramEnd"/>
      <w:r>
        <w:t>+(34) 91 559 70 14</w:t>
      </w:r>
    </w:p>
    <w:p w:rsidR="003D35D2" w:rsidRDefault="003D35D2" w:rsidP="003D35D2">
      <w:pPr>
        <w:pStyle w:val="GvdeMetni"/>
        <w:ind w:left="535"/>
      </w:pPr>
      <w:proofErr w:type="spellStart"/>
      <w:r>
        <w:t>Fax</w:t>
      </w:r>
      <w:proofErr w:type="spellEnd"/>
      <w:r>
        <w:t>:+ (34) 91 547 62 87</w:t>
      </w:r>
    </w:p>
    <w:p w:rsidR="003D35D2" w:rsidRDefault="003D35D2" w:rsidP="003D35D2">
      <w:pPr>
        <w:pStyle w:val="GvdeMetni"/>
        <w:spacing w:before="10"/>
      </w:pPr>
    </w:p>
    <w:bookmarkStart w:id="50" w:name="_Toc521587033"/>
    <w:p w:rsidR="003D35D2" w:rsidRDefault="003D35D2" w:rsidP="003D35D2">
      <w:pPr>
        <w:pStyle w:val="Balk1"/>
        <w:ind w:left="535"/>
      </w:pPr>
      <w:r>
        <w:rPr>
          <w:noProof/>
          <w:lang w:eastAsia="tr-TR"/>
        </w:rPr>
        <mc:AlternateContent>
          <mc:Choice Requires="wps">
            <w:drawing>
              <wp:anchor distT="0" distB="0" distL="114300" distR="114300" simplePos="0" relativeHeight="251657216" behindDoc="0" locked="0" layoutInCell="1" allowOverlap="1" wp14:anchorId="4633E2DC" wp14:editId="4F92E4B8">
                <wp:simplePos x="0" y="0"/>
                <wp:positionH relativeFrom="page">
                  <wp:posOffset>899160</wp:posOffset>
                </wp:positionH>
                <wp:positionV relativeFrom="paragraph">
                  <wp:posOffset>180340</wp:posOffset>
                </wp:positionV>
                <wp:extent cx="3063240" cy="0"/>
                <wp:effectExtent l="0" t="0" r="22860" b="19050"/>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152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4.2pt" to="3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" strokeweight=".42317mm">
                <w10:wrap anchorx="page"/>
              </v:line>
            </w:pict>
          </mc:Fallback>
        </mc:AlternateContent>
      </w:r>
      <w:r>
        <w:rPr>
          <w:b w:val="0"/>
        </w:rPr>
        <w:t>İ</w:t>
      </w:r>
      <w:r>
        <w:t>spanya’daki resmi kurulu</w:t>
      </w:r>
      <w:r>
        <w:rPr>
          <w:b w:val="0"/>
        </w:rPr>
        <w:t>ş</w:t>
      </w:r>
      <w:r>
        <w:t>lar, bakanlıklar</w:t>
      </w:r>
      <w:bookmarkEnd w:id="50"/>
    </w:p>
    <w:p w:rsidR="003D35D2" w:rsidRDefault="003D35D2" w:rsidP="003D35D2">
      <w:pPr>
        <w:pStyle w:val="GvdeMetni"/>
        <w:spacing w:before="9"/>
        <w:rPr>
          <w:b/>
          <w:sz w:val="15"/>
        </w:rPr>
      </w:pPr>
    </w:p>
    <w:p w:rsidR="003D35D2" w:rsidRDefault="003D35D2" w:rsidP="003D35D2">
      <w:pPr>
        <w:pStyle w:val="Balk2"/>
        <w:spacing w:before="98"/>
      </w:pPr>
      <w:r>
        <w:rPr>
          <w:noProof/>
          <w:lang w:eastAsia="tr-TR"/>
        </w:rPr>
        <mc:AlternateContent>
          <mc:Choice Requires="wps">
            <w:drawing>
              <wp:anchor distT="0" distB="0" distL="114300" distR="114300" simplePos="0" relativeHeight="251658240" behindDoc="0" locked="0" layoutInCell="1" allowOverlap="1" wp14:anchorId="515D35AB" wp14:editId="7FE0BE41">
                <wp:simplePos x="0" y="0"/>
                <wp:positionH relativeFrom="page">
                  <wp:posOffset>3931920</wp:posOffset>
                </wp:positionH>
                <wp:positionV relativeFrom="paragraph">
                  <wp:posOffset>228600</wp:posOffset>
                </wp:positionV>
                <wp:extent cx="1298575" cy="0"/>
                <wp:effectExtent l="0" t="0" r="15875" b="19050"/>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152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18pt" to="41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" strokeweight=".42317mm">
                <w10:wrap anchorx="page"/>
              </v:line>
            </w:pict>
          </mc:Fallback>
        </mc:AlternateContent>
      </w:r>
      <w:r>
        <w:t>MINISTERIO DE ASUNTOS EXTERIORES (Dı</w:t>
      </w:r>
      <w:r>
        <w:rPr>
          <w:b w:val="0"/>
        </w:rPr>
        <w:t>ş</w:t>
      </w:r>
      <w:r>
        <w:t>i</w:t>
      </w:r>
      <w:r>
        <w:rPr>
          <w:b w:val="0"/>
        </w:rPr>
        <w:t>ş</w:t>
      </w:r>
      <w:r>
        <w:t>leri Bakanlı</w:t>
      </w:r>
      <w:r>
        <w:rPr>
          <w:b w:val="0"/>
        </w:rPr>
        <w:t>ğ</w:t>
      </w:r>
      <w:r>
        <w:t>ı)</w:t>
      </w:r>
    </w:p>
    <w:p w:rsidR="003D35D2" w:rsidRDefault="003D35D2" w:rsidP="003D35D2">
      <w:pPr>
        <w:pStyle w:val="GvdeMetni"/>
        <w:spacing w:before="9"/>
        <w:rPr>
          <w:b/>
          <w:sz w:val="15"/>
        </w:rPr>
      </w:pPr>
    </w:p>
    <w:p w:rsidR="003D35D2" w:rsidRDefault="003D35D2" w:rsidP="003D35D2">
      <w:pPr>
        <w:pStyle w:val="GvdeMetni"/>
        <w:spacing w:before="90"/>
        <w:ind w:left="535" w:right="4513"/>
      </w:pPr>
      <w:r>
        <w:t xml:space="preserve">Plaza de la </w:t>
      </w:r>
      <w:proofErr w:type="spellStart"/>
      <w:r>
        <w:t>Provincia</w:t>
      </w:r>
      <w:proofErr w:type="spellEnd"/>
      <w:r>
        <w:t>, 1 - 28012 Madrid-</w:t>
      </w:r>
      <w:proofErr w:type="spellStart"/>
      <w:r>
        <w:t>España</w:t>
      </w:r>
      <w:proofErr w:type="spellEnd"/>
      <w:r>
        <w:t>/İspanya Tel. : (00-34-91) 379 97 00</w:t>
      </w:r>
    </w:p>
    <w:p w:rsidR="003D35D2" w:rsidRDefault="003D35D2" w:rsidP="003D35D2">
      <w:pPr>
        <w:pStyle w:val="GvdeMetni"/>
        <w:ind w:left="535"/>
      </w:pPr>
      <w:r>
        <w:t>Faks: (00-34-91) 365 38</w:t>
      </w:r>
      <w:r>
        <w:rPr>
          <w:spacing w:val="-3"/>
        </w:rPr>
        <w:t xml:space="preserve"> </w:t>
      </w:r>
      <w:r>
        <w:t>61</w:t>
      </w:r>
    </w:p>
    <w:p w:rsidR="003D35D2" w:rsidRDefault="00F10A77" w:rsidP="003D35D2">
      <w:pPr>
        <w:pStyle w:val="GvdeMetni"/>
        <w:ind w:left="535"/>
      </w:pPr>
      <w:hyperlink r:id="rId30" w:history="1">
        <w:r w:rsidR="003D35D2">
          <w:rPr>
            <w:rStyle w:val="Kpr"/>
          </w:rPr>
          <w:t>http://www.mae.es</w:t>
        </w:r>
      </w:hyperlink>
    </w:p>
    <w:p w:rsidR="003D35D2" w:rsidRDefault="003D35D2" w:rsidP="003D35D2">
      <w:pPr>
        <w:pStyle w:val="GvdeMetni"/>
        <w:spacing w:before="4"/>
        <w:rPr>
          <w:sz w:val="16"/>
        </w:rPr>
      </w:pPr>
    </w:p>
    <w:p w:rsidR="003D35D2" w:rsidRDefault="003D35D2" w:rsidP="003D35D2">
      <w:pPr>
        <w:pStyle w:val="Balk2"/>
        <w:spacing w:before="97" w:line="275" w:lineRule="exact"/>
      </w:pPr>
      <w:r>
        <w:t>SECRETARIA DE ESTADO PARA LAS COMUNIDADES EUROPEAS MINISTERIO</w:t>
      </w:r>
    </w:p>
    <w:p w:rsidR="003D35D2" w:rsidRDefault="003D35D2" w:rsidP="003D35D2">
      <w:pPr>
        <w:ind w:left="535" w:right="1810"/>
        <w:rPr>
          <w:b/>
          <w:sz w:val="24"/>
        </w:rPr>
      </w:pPr>
      <w:r>
        <w:rPr>
          <w:b/>
          <w:sz w:val="24"/>
        </w:rPr>
        <w:t xml:space="preserve">DE ASUNTOS EXTERIORES </w:t>
      </w:r>
      <w:r>
        <w:rPr>
          <w:b/>
          <w:sz w:val="24"/>
          <w:u w:val="thick"/>
        </w:rPr>
        <w:t>(Dı</w:t>
      </w:r>
      <w:r>
        <w:rPr>
          <w:sz w:val="24"/>
          <w:u w:val="thick"/>
        </w:rPr>
        <w:t>ş</w:t>
      </w:r>
      <w:r>
        <w:rPr>
          <w:b/>
          <w:sz w:val="24"/>
          <w:u w:val="thick"/>
        </w:rPr>
        <w:t>i</w:t>
      </w:r>
      <w:r>
        <w:rPr>
          <w:sz w:val="24"/>
          <w:u w:val="thick"/>
        </w:rPr>
        <w:t>ş</w:t>
      </w:r>
      <w:r>
        <w:rPr>
          <w:b/>
          <w:sz w:val="24"/>
          <w:u w:val="thick"/>
        </w:rPr>
        <w:t>leri Bakanlı</w:t>
      </w:r>
      <w:r>
        <w:rPr>
          <w:sz w:val="24"/>
          <w:u w:val="thick"/>
        </w:rPr>
        <w:t>ğ</w:t>
      </w:r>
      <w:r>
        <w:rPr>
          <w:b/>
          <w:sz w:val="24"/>
          <w:u w:val="thick"/>
        </w:rPr>
        <w:t>ı Avrupa Toplulukları Devlet</w:t>
      </w:r>
      <w:r>
        <w:rPr>
          <w:b/>
          <w:sz w:val="24"/>
        </w:rPr>
        <w:t xml:space="preserve"> </w:t>
      </w:r>
      <w:r>
        <w:rPr>
          <w:b/>
          <w:sz w:val="24"/>
          <w:u w:val="thick"/>
        </w:rPr>
        <w:t>Sekreterli</w:t>
      </w:r>
      <w:r>
        <w:rPr>
          <w:sz w:val="24"/>
          <w:u w:val="thick"/>
        </w:rPr>
        <w:t>ğ</w:t>
      </w:r>
      <w:r>
        <w:rPr>
          <w:b/>
          <w:sz w:val="24"/>
          <w:u w:val="thick"/>
        </w:rPr>
        <w:t>i)</w:t>
      </w:r>
    </w:p>
    <w:p w:rsidR="003D35D2" w:rsidRDefault="003D35D2" w:rsidP="003D35D2">
      <w:pPr>
        <w:widowControl/>
        <w:autoSpaceDE/>
        <w:autoSpaceDN/>
        <w:rPr>
          <w:sz w:val="24"/>
        </w:rPr>
        <w:sectPr w:rsidR="003D35D2">
          <w:pgSz w:w="12240" w:h="15840"/>
          <w:pgMar w:top="1580" w:right="880" w:bottom="960" w:left="880" w:header="516" w:footer="768" w:gutter="0"/>
          <w:cols w:space="708"/>
        </w:sectPr>
      </w:pPr>
    </w:p>
    <w:p w:rsidR="003D35D2" w:rsidRDefault="003D35D2" w:rsidP="003D35D2">
      <w:pPr>
        <w:pStyle w:val="GvdeMetni"/>
        <w:spacing w:before="6"/>
        <w:rPr>
          <w:b/>
          <w:sz w:val="23"/>
        </w:rPr>
      </w:pPr>
    </w:p>
    <w:p w:rsidR="003D35D2" w:rsidRDefault="003D35D2" w:rsidP="003D35D2">
      <w:pPr>
        <w:pStyle w:val="GvdeMetni"/>
        <w:ind w:left="535"/>
      </w:pPr>
      <w:proofErr w:type="spellStart"/>
      <w:r>
        <w:t>María</w:t>
      </w:r>
      <w:proofErr w:type="spellEnd"/>
      <w:r>
        <w:t xml:space="preserve"> de </w:t>
      </w:r>
      <w:proofErr w:type="spellStart"/>
      <w:r>
        <w:t>Molina</w:t>
      </w:r>
      <w:proofErr w:type="spellEnd"/>
      <w:r>
        <w:t xml:space="preserve">, 39 </w:t>
      </w:r>
      <w:proofErr w:type="spellStart"/>
      <w:r>
        <w:t>Pta</w:t>
      </w:r>
      <w:proofErr w:type="spellEnd"/>
      <w:r>
        <w:t xml:space="preserve"> 10 - 28006 Madrid-</w:t>
      </w:r>
      <w:proofErr w:type="spellStart"/>
      <w:r>
        <w:t>España</w:t>
      </w:r>
      <w:proofErr w:type="spellEnd"/>
      <w:r>
        <w:t>/İspanya.</w:t>
      </w:r>
    </w:p>
    <w:p w:rsidR="003D35D2" w:rsidRDefault="003D35D2" w:rsidP="003D35D2">
      <w:pPr>
        <w:pStyle w:val="GvdeMetni"/>
        <w:ind w:left="535"/>
      </w:pPr>
      <w:r>
        <w:t>Tel. : (00-34-91) 411 63 41,563 71 10</w:t>
      </w:r>
    </w:p>
    <w:p w:rsidR="003D35D2" w:rsidRDefault="003D35D2" w:rsidP="003D35D2">
      <w:pPr>
        <w:pStyle w:val="GvdeMetni"/>
        <w:spacing w:before="9"/>
      </w:pPr>
    </w:p>
    <w:p w:rsidR="003D35D2" w:rsidRDefault="003D35D2" w:rsidP="003D35D2">
      <w:pPr>
        <w:pStyle w:val="Balk2"/>
        <w:spacing w:before="1"/>
      </w:pPr>
      <w:r>
        <w:t xml:space="preserve">MINISTERIO DE ECONOMIA </w:t>
      </w:r>
      <w:r>
        <w:rPr>
          <w:u w:val="thick"/>
        </w:rPr>
        <w:t>(Ekonomi Bakanlı</w:t>
      </w:r>
      <w:r>
        <w:rPr>
          <w:b w:val="0"/>
          <w:u w:val="thick"/>
        </w:rPr>
        <w:t>ğ</w:t>
      </w:r>
      <w:r>
        <w:rPr>
          <w:u w:val="thick"/>
        </w:rPr>
        <w:t>ı)</w:t>
      </w:r>
    </w:p>
    <w:p w:rsidR="003D35D2" w:rsidRDefault="003D35D2" w:rsidP="003D35D2">
      <w:pPr>
        <w:pStyle w:val="GvdeMetni"/>
        <w:spacing w:before="8"/>
        <w:rPr>
          <w:b/>
          <w:sz w:val="16"/>
        </w:rPr>
      </w:pPr>
    </w:p>
    <w:p w:rsidR="003D35D2" w:rsidRDefault="00F10A77" w:rsidP="003D35D2">
      <w:pPr>
        <w:pStyle w:val="GvdeMetni"/>
        <w:spacing w:before="77"/>
        <w:ind w:left="535"/>
      </w:pPr>
      <w:hyperlink r:id="rId31" w:history="1">
        <w:r w:rsidR="003D35D2">
          <w:rPr>
            <w:rStyle w:val="Kpr"/>
          </w:rPr>
          <w:t>http://www.mineco.es</w:t>
        </w:r>
      </w:hyperlink>
    </w:p>
    <w:p w:rsidR="003D35D2" w:rsidRDefault="003D35D2" w:rsidP="003D35D2">
      <w:pPr>
        <w:pStyle w:val="GvdeMetni"/>
        <w:spacing w:before="10"/>
        <w:rPr>
          <w:sz w:val="15"/>
        </w:rPr>
      </w:pPr>
    </w:p>
    <w:p w:rsidR="003D35D2" w:rsidRDefault="003D35D2" w:rsidP="003D35D2">
      <w:pPr>
        <w:pStyle w:val="Balk2"/>
        <w:spacing w:before="98"/>
      </w:pPr>
      <w:r>
        <w:t>Bünyesinde iki ayrı Devlet Sekreterli</w:t>
      </w:r>
      <w:r>
        <w:rPr>
          <w:b w:val="0"/>
        </w:rPr>
        <w:t>ğ</w:t>
      </w:r>
      <w:r>
        <w:t>i mevcuttur. Bunlar:</w:t>
      </w:r>
    </w:p>
    <w:p w:rsidR="003D35D2" w:rsidRDefault="003D35D2" w:rsidP="003D35D2">
      <w:pPr>
        <w:pStyle w:val="GvdeMetni"/>
        <w:spacing w:before="5"/>
        <w:rPr>
          <w:b/>
        </w:rPr>
      </w:pPr>
    </w:p>
    <w:p w:rsidR="003D35D2" w:rsidRDefault="003D35D2" w:rsidP="003D35D2">
      <w:pPr>
        <w:ind w:left="535" w:right="845"/>
        <w:rPr>
          <w:b/>
          <w:sz w:val="24"/>
        </w:rPr>
      </w:pPr>
      <w:r>
        <w:rPr>
          <w:b/>
          <w:sz w:val="24"/>
        </w:rPr>
        <w:t xml:space="preserve">-SECRETARIA DE ESTADO DE COMERCIO Y TURISMO </w:t>
      </w:r>
      <w:r>
        <w:rPr>
          <w:b/>
          <w:sz w:val="24"/>
          <w:u w:val="thick"/>
        </w:rPr>
        <w:t>(Ticaret ve Turizm Devlet</w:t>
      </w:r>
      <w:r>
        <w:rPr>
          <w:b/>
          <w:sz w:val="24"/>
        </w:rPr>
        <w:t xml:space="preserve"> </w:t>
      </w:r>
      <w:r>
        <w:rPr>
          <w:b/>
          <w:sz w:val="24"/>
          <w:u w:val="thick"/>
        </w:rPr>
        <w:t>Sekreterli</w:t>
      </w:r>
      <w:r>
        <w:rPr>
          <w:sz w:val="24"/>
          <w:u w:val="thick"/>
        </w:rPr>
        <w:t>ğ</w:t>
      </w:r>
      <w:r>
        <w:rPr>
          <w:b/>
          <w:sz w:val="24"/>
          <w:u w:val="thick"/>
        </w:rPr>
        <w:t>i)</w:t>
      </w:r>
    </w:p>
    <w:p w:rsidR="003D35D2" w:rsidRDefault="003D35D2" w:rsidP="003D35D2">
      <w:pPr>
        <w:pStyle w:val="GvdeMetni"/>
        <w:spacing w:before="8"/>
        <w:rPr>
          <w:b/>
          <w:sz w:val="15"/>
        </w:rPr>
      </w:pPr>
    </w:p>
    <w:p w:rsidR="003D35D2" w:rsidRDefault="003D35D2" w:rsidP="003D35D2">
      <w:pPr>
        <w:pStyle w:val="GvdeMetni"/>
        <w:spacing w:before="90"/>
        <w:ind w:left="535" w:right="3888"/>
      </w:pPr>
      <w:proofErr w:type="spellStart"/>
      <w:r>
        <w:t>Paseo</w:t>
      </w:r>
      <w:proofErr w:type="spellEnd"/>
      <w:r>
        <w:t xml:space="preserve"> de la </w:t>
      </w:r>
      <w:proofErr w:type="spellStart"/>
      <w:r>
        <w:t>Castellana</w:t>
      </w:r>
      <w:proofErr w:type="spellEnd"/>
      <w:r>
        <w:t xml:space="preserve"> 162 - 28046 Madrid-</w:t>
      </w:r>
      <w:proofErr w:type="spellStart"/>
      <w:r>
        <w:t>España</w:t>
      </w:r>
      <w:proofErr w:type="spellEnd"/>
      <w:r>
        <w:t>/İspanya. Tel. : (00-34-91) 349 35 00</w:t>
      </w:r>
    </w:p>
    <w:p w:rsidR="003D35D2" w:rsidRDefault="003D35D2" w:rsidP="003D35D2">
      <w:pPr>
        <w:pStyle w:val="GvdeMetni"/>
        <w:spacing w:before="1"/>
        <w:ind w:left="535"/>
      </w:pPr>
      <w:r>
        <w:t>Faks: (00-34-91) 349 52 40,349 60 45</w:t>
      </w:r>
    </w:p>
    <w:p w:rsidR="003D35D2" w:rsidRDefault="003D35D2" w:rsidP="003D35D2">
      <w:pPr>
        <w:pStyle w:val="GvdeMetni"/>
        <w:ind w:left="535" w:right="6178"/>
      </w:pPr>
      <w:r>
        <w:t xml:space="preserve">E-posta : </w:t>
      </w:r>
      <w:hyperlink r:id="rId32" w:history="1">
        <w:r>
          <w:rPr>
            <w:rStyle w:val="Kpr"/>
          </w:rPr>
          <w:t>buzon.oficial@sectyp.mcx.es</w:t>
        </w:r>
      </w:hyperlink>
      <w:r>
        <w:t xml:space="preserve"> </w:t>
      </w:r>
      <w:hyperlink r:id="rId33" w:history="1">
        <w:r>
          <w:rPr>
            <w:rStyle w:val="Kpr"/>
          </w:rPr>
          <w:t>http://www.mcx.es</w:t>
        </w:r>
      </w:hyperlink>
    </w:p>
    <w:p w:rsidR="003D35D2" w:rsidRDefault="003D35D2" w:rsidP="003D35D2">
      <w:pPr>
        <w:pStyle w:val="GvdeMetni"/>
        <w:spacing w:before="4"/>
        <w:rPr>
          <w:sz w:val="16"/>
        </w:rPr>
      </w:pPr>
    </w:p>
    <w:p w:rsidR="003D35D2" w:rsidRDefault="003D35D2" w:rsidP="003D35D2">
      <w:pPr>
        <w:pStyle w:val="Balk2"/>
        <w:spacing w:before="97" w:line="275" w:lineRule="exact"/>
      </w:pPr>
      <w:r>
        <w:t xml:space="preserve">-SECRETARIA DE ESTADO DE ECONOMÍA, ENERGÍA Y DE LA </w:t>
      </w:r>
      <w:proofErr w:type="spellStart"/>
      <w:r>
        <w:t>PyME</w:t>
      </w:r>
      <w:proofErr w:type="spellEnd"/>
      <w:r>
        <w:rPr>
          <w:u w:val="thick"/>
        </w:rPr>
        <w:t xml:space="preserve"> </w:t>
      </w:r>
      <w:proofErr w:type="gramStart"/>
      <w:r>
        <w:rPr>
          <w:u w:val="thick"/>
        </w:rPr>
        <w:t>(</w:t>
      </w:r>
      <w:proofErr w:type="gramEnd"/>
      <w:r>
        <w:rPr>
          <w:u w:val="thick"/>
        </w:rPr>
        <w:t>Ekonomi,</w:t>
      </w:r>
    </w:p>
    <w:p w:rsidR="003D35D2" w:rsidRDefault="003D35D2" w:rsidP="003D35D2">
      <w:pPr>
        <w:spacing w:line="275" w:lineRule="exact"/>
        <w:ind w:left="535"/>
        <w:rPr>
          <w:b/>
          <w:sz w:val="24"/>
        </w:rPr>
      </w:pPr>
      <w:r>
        <w:rPr>
          <w:b/>
          <w:sz w:val="24"/>
          <w:u w:val="thick"/>
        </w:rPr>
        <w:t xml:space="preserve">Enerji ve Küçük ve Orta </w:t>
      </w:r>
      <w:r>
        <w:rPr>
          <w:sz w:val="24"/>
          <w:u w:val="thick"/>
        </w:rPr>
        <w:t>İş</w:t>
      </w:r>
      <w:r>
        <w:rPr>
          <w:b/>
          <w:sz w:val="24"/>
          <w:u w:val="thick"/>
        </w:rPr>
        <w:t>letmeler Devlet Sekreterli</w:t>
      </w:r>
      <w:r>
        <w:rPr>
          <w:sz w:val="24"/>
          <w:u w:val="thick"/>
        </w:rPr>
        <w:t>ğ</w:t>
      </w:r>
      <w:r>
        <w:rPr>
          <w:b/>
          <w:sz w:val="24"/>
          <w:u w:val="thick"/>
        </w:rPr>
        <w:t>i</w:t>
      </w:r>
      <w:proofErr w:type="gramStart"/>
      <w:r>
        <w:rPr>
          <w:b/>
          <w:sz w:val="24"/>
          <w:u w:val="thick"/>
        </w:rPr>
        <w:t>)</w:t>
      </w:r>
      <w:proofErr w:type="gramEnd"/>
    </w:p>
    <w:p w:rsidR="003D35D2" w:rsidRDefault="003D35D2" w:rsidP="003D35D2">
      <w:pPr>
        <w:pStyle w:val="GvdeMetni"/>
        <w:spacing w:before="9"/>
        <w:rPr>
          <w:b/>
          <w:sz w:val="15"/>
        </w:rPr>
      </w:pPr>
    </w:p>
    <w:p w:rsidR="003D35D2" w:rsidRDefault="003D35D2" w:rsidP="003D35D2">
      <w:pPr>
        <w:pStyle w:val="GvdeMetni"/>
        <w:spacing w:before="90"/>
        <w:ind w:left="535"/>
      </w:pPr>
      <w:proofErr w:type="spellStart"/>
      <w:r>
        <w:t>Alcalá</w:t>
      </w:r>
      <w:proofErr w:type="spellEnd"/>
      <w:r>
        <w:t>, 9 - 28014 Madrid-</w:t>
      </w:r>
      <w:proofErr w:type="spellStart"/>
      <w:r>
        <w:t>España</w:t>
      </w:r>
      <w:proofErr w:type="spellEnd"/>
      <w:r>
        <w:t>/İspanya</w:t>
      </w:r>
    </w:p>
    <w:p w:rsidR="003D35D2" w:rsidRDefault="003D35D2" w:rsidP="003D35D2">
      <w:pPr>
        <w:pStyle w:val="GvdeMetni"/>
        <w:ind w:left="535"/>
      </w:pPr>
      <w:r>
        <w:t>Tel. : (00-34-91) 595 80</w:t>
      </w:r>
      <w:r>
        <w:rPr>
          <w:spacing w:val="-4"/>
        </w:rPr>
        <w:t xml:space="preserve"> </w:t>
      </w:r>
      <w:r>
        <w:t>00</w:t>
      </w:r>
    </w:p>
    <w:p w:rsidR="003D35D2" w:rsidRDefault="003D35D2" w:rsidP="003D35D2">
      <w:pPr>
        <w:pStyle w:val="GvdeMetni"/>
        <w:ind w:left="535"/>
      </w:pPr>
      <w:r>
        <w:t>Faks: (00-34-91) 595 84</w:t>
      </w:r>
      <w:r>
        <w:rPr>
          <w:spacing w:val="-3"/>
        </w:rPr>
        <w:t xml:space="preserve"> </w:t>
      </w:r>
      <w:r>
        <w:t>86</w:t>
      </w:r>
    </w:p>
    <w:p w:rsidR="003D35D2" w:rsidRDefault="00F10A77" w:rsidP="003D35D2">
      <w:pPr>
        <w:pStyle w:val="GvdeMetni"/>
        <w:ind w:left="535"/>
      </w:pPr>
      <w:hyperlink r:id="rId34" w:history="1">
        <w:r w:rsidR="003D35D2">
          <w:rPr>
            <w:rStyle w:val="Kpr"/>
          </w:rPr>
          <w:t>http://www.mineco.es/comun/Economia/SEEEyPyME/seeeypyme.htm</w:t>
        </w:r>
      </w:hyperlink>
    </w:p>
    <w:p w:rsidR="003D35D2" w:rsidRDefault="003D35D2" w:rsidP="003D35D2">
      <w:pPr>
        <w:pStyle w:val="GvdeMetni"/>
        <w:spacing w:before="4"/>
        <w:rPr>
          <w:sz w:val="16"/>
        </w:rPr>
      </w:pPr>
    </w:p>
    <w:p w:rsidR="003D35D2" w:rsidRDefault="003D35D2" w:rsidP="003D35D2">
      <w:pPr>
        <w:pStyle w:val="Balk2"/>
        <w:spacing w:before="98"/>
      </w:pPr>
      <w:r>
        <w:rPr>
          <w:u w:val="thick"/>
        </w:rPr>
        <w:t>Di</w:t>
      </w:r>
      <w:r>
        <w:rPr>
          <w:b w:val="0"/>
          <w:u w:val="thick"/>
        </w:rPr>
        <w:t>ğ</w:t>
      </w:r>
      <w:r>
        <w:rPr>
          <w:u w:val="thick"/>
        </w:rPr>
        <w:t>er Bakanlıklar</w:t>
      </w:r>
    </w:p>
    <w:p w:rsidR="003D35D2" w:rsidRDefault="003D35D2" w:rsidP="003D35D2">
      <w:pPr>
        <w:pStyle w:val="GvdeMetni"/>
        <w:spacing w:before="10"/>
        <w:rPr>
          <w:b/>
          <w:sz w:val="15"/>
        </w:rPr>
      </w:pPr>
    </w:p>
    <w:p w:rsidR="003D35D2" w:rsidRDefault="003D35D2" w:rsidP="003D35D2">
      <w:pPr>
        <w:spacing w:before="98" w:line="274" w:lineRule="exact"/>
        <w:ind w:left="535"/>
        <w:rPr>
          <w:b/>
          <w:sz w:val="24"/>
        </w:rPr>
      </w:pPr>
      <w:r>
        <w:rPr>
          <w:b/>
          <w:sz w:val="24"/>
        </w:rPr>
        <w:t xml:space="preserve">MINISTERIO DE ADMINISTRACIONES PÚBLICAS </w:t>
      </w:r>
      <w:r>
        <w:rPr>
          <w:b/>
          <w:sz w:val="24"/>
          <w:u w:val="thick"/>
        </w:rPr>
        <w:t xml:space="preserve">(Kamu </w:t>
      </w:r>
      <w:r>
        <w:rPr>
          <w:sz w:val="24"/>
          <w:u w:val="thick"/>
        </w:rPr>
        <w:t>İ</w:t>
      </w:r>
      <w:r>
        <w:rPr>
          <w:b/>
          <w:sz w:val="24"/>
          <w:u w:val="thick"/>
        </w:rPr>
        <w:t>daresi Bakanlı</w:t>
      </w:r>
      <w:r>
        <w:rPr>
          <w:sz w:val="24"/>
          <w:u w:val="thick"/>
        </w:rPr>
        <w:t>ğ</w:t>
      </w:r>
      <w:r>
        <w:rPr>
          <w:b/>
          <w:sz w:val="24"/>
          <w:u w:val="thick"/>
        </w:rPr>
        <w:t>ı)</w:t>
      </w:r>
    </w:p>
    <w:p w:rsidR="003D35D2" w:rsidRDefault="003D35D2" w:rsidP="003D35D2">
      <w:pPr>
        <w:pStyle w:val="GvdeMetni"/>
        <w:ind w:left="535" w:right="4753"/>
      </w:pPr>
      <w:proofErr w:type="spellStart"/>
      <w:r>
        <w:t>María</w:t>
      </w:r>
      <w:proofErr w:type="spellEnd"/>
      <w:r>
        <w:t xml:space="preserve"> de </w:t>
      </w:r>
      <w:proofErr w:type="spellStart"/>
      <w:r>
        <w:t>Molinaç</w:t>
      </w:r>
      <w:proofErr w:type="spellEnd"/>
      <w:r>
        <w:t xml:space="preserve"> 50 - 28071 Madrid-</w:t>
      </w:r>
      <w:proofErr w:type="spellStart"/>
      <w:r>
        <w:t>España</w:t>
      </w:r>
      <w:proofErr w:type="spellEnd"/>
      <w:r>
        <w:t>/İspanya Tel. : (00-34-91) 586 10 10</w:t>
      </w:r>
    </w:p>
    <w:p w:rsidR="003D35D2" w:rsidRDefault="003D35D2" w:rsidP="003D35D2">
      <w:pPr>
        <w:pStyle w:val="GvdeMetni"/>
        <w:ind w:left="535"/>
      </w:pPr>
      <w:r>
        <w:t>Faks: (00-34-91) 586 20</w:t>
      </w:r>
      <w:r>
        <w:rPr>
          <w:spacing w:val="-3"/>
        </w:rPr>
        <w:t xml:space="preserve"> </w:t>
      </w:r>
      <w:r>
        <w:t>33</w:t>
      </w:r>
    </w:p>
    <w:p w:rsidR="003D35D2" w:rsidRDefault="003D35D2" w:rsidP="003D35D2">
      <w:pPr>
        <w:pStyle w:val="GvdeMetni"/>
        <w:ind w:left="535" w:right="6618"/>
      </w:pPr>
      <w:r>
        <w:t xml:space="preserve">E-posta : </w:t>
      </w:r>
      <w:hyperlink r:id="rId35" w:history="1">
        <w:r>
          <w:rPr>
            <w:rStyle w:val="Kpr"/>
          </w:rPr>
          <w:t>buzon.cia@igsap.map.es</w:t>
        </w:r>
      </w:hyperlink>
      <w:r>
        <w:t xml:space="preserve"> </w:t>
      </w:r>
      <w:hyperlink r:id="rId36" w:history="1">
        <w:r>
          <w:rPr>
            <w:rStyle w:val="Kpr"/>
          </w:rPr>
          <w:t>http://www.map.es</w:t>
        </w:r>
      </w:hyperlink>
    </w:p>
    <w:p w:rsidR="003D35D2" w:rsidRDefault="003D35D2" w:rsidP="003D35D2">
      <w:pPr>
        <w:pStyle w:val="GvdeMetni"/>
        <w:spacing w:before="2"/>
        <w:rPr>
          <w:sz w:val="16"/>
        </w:rPr>
      </w:pPr>
    </w:p>
    <w:p w:rsidR="003D35D2" w:rsidRDefault="003D35D2" w:rsidP="003D35D2">
      <w:pPr>
        <w:pStyle w:val="Balk2"/>
        <w:spacing w:before="97" w:line="275" w:lineRule="exact"/>
      </w:pPr>
      <w:r>
        <w:t xml:space="preserve">MINISTERIO DE AGRICULTURA, PESCA Y ALIMENTACIÓN </w:t>
      </w:r>
      <w:proofErr w:type="gramStart"/>
      <w:r>
        <w:rPr>
          <w:u w:val="thick"/>
        </w:rPr>
        <w:t>(</w:t>
      </w:r>
      <w:proofErr w:type="gramEnd"/>
      <w:r>
        <w:rPr>
          <w:u w:val="thick"/>
        </w:rPr>
        <w:t>Tarım, Balıkçılık ve</w:t>
      </w:r>
    </w:p>
    <w:p w:rsidR="003D35D2" w:rsidRDefault="003D35D2" w:rsidP="003D35D2">
      <w:pPr>
        <w:spacing w:line="275" w:lineRule="exact"/>
        <w:ind w:left="535"/>
        <w:rPr>
          <w:b/>
          <w:sz w:val="24"/>
        </w:rPr>
      </w:pPr>
      <w:r>
        <w:rPr>
          <w:b/>
          <w:sz w:val="24"/>
          <w:u w:val="thick"/>
        </w:rPr>
        <w:t>Gıda Bakanlı</w:t>
      </w:r>
      <w:r>
        <w:rPr>
          <w:sz w:val="24"/>
          <w:u w:val="thick"/>
        </w:rPr>
        <w:t>ğ</w:t>
      </w:r>
      <w:r>
        <w:rPr>
          <w:b/>
          <w:sz w:val="24"/>
          <w:u w:val="thick"/>
        </w:rPr>
        <w:t>ı</w:t>
      </w:r>
      <w:proofErr w:type="gramStart"/>
      <w:r>
        <w:rPr>
          <w:b/>
          <w:sz w:val="24"/>
          <w:u w:val="thick"/>
        </w:rPr>
        <w:t>)</w:t>
      </w:r>
      <w:proofErr w:type="gramEnd"/>
    </w:p>
    <w:p w:rsidR="003D35D2" w:rsidRDefault="003D35D2" w:rsidP="003D35D2">
      <w:pPr>
        <w:pStyle w:val="GvdeMetni"/>
        <w:spacing w:before="9"/>
        <w:rPr>
          <w:b/>
          <w:sz w:val="15"/>
        </w:rPr>
      </w:pPr>
    </w:p>
    <w:p w:rsidR="003D35D2" w:rsidRDefault="003D35D2" w:rsidP="003D35D2">
      <w:pPr>
        <w:pStyle w:val="GvdeMetni"/>
        <w:spacing w:before="90"/>
        <w:ind w:left="535" w:right="4540"/>
      </w:pPr>
      <w:proofErr w:type="spellStart"/>
      <w:r>
        <w:t>Paseo</w:t>
      </w:r>
      <w:proofErr w:type="spellEnd"/>
      <w:r>
        <w:t xml:space="preserve"> </w:t>
      </w:r>
      <w:proofErr w:type="spellStart"/>
      <w:r>
        <w:t>Infanta</w:t>
      </w:r>
      <w:proofErr w:type="spellEnd"/>
      <w:r>
        <w:t xml:space="preserve"> </w:t>
      </w:r>
      <w:proofErr w:type="spellStart"/>
      <w:r>
        <w:t>Isabel</w:t>
      </w:r>
      <w:proofErr w:type="spellEnd"/>
      <w:r>
        <w:t>, 1 - 28014 Madrid-</w:t>
      </w:r>
      <w:proofErr w:type="spellStart"/>
      <w:r>
        <w:t>España</w:t>
      </w:r>
      <w:proofErr w:type="spellEnd"/>
      <w:r>
        <w:t>/İspanya. Tel. : (00-34-91) 347 50 00</w:t>
      </w:r>
    </w:p>
    <w:p w:rsidR="003D35D2" w:rsidRDefault="003D35D2" w:rsidP="003D35D2">
      <w:pPr>
        <w:pStyle w:val="GvdeMetni"/>
        <w:ind w:left="535"/>
      </w:pPr>
      <w:r>
        <w:t>Faks: (00-34-91)347 56 18</w:t>
      </w:r>
    </w:p>
    <w:p w:rsidR="003D35D2" w:rsidRDefault="003D35D2" w:rsidP="003D35D2">
      <w:pPr>
        <w:pStyle w:val="GvdeMetni"/>
        <w:ind w:left="535" w:right="3888"/>
      </w:pPr>
      <w:r>
        <w:t xml:space="preserve">E-posta : </w:t>
      </w:r>
      <w:hyperlink r:id="rId37" w:history="1">
        <w:r>
          <w:rPr>
            <w:rStyle w:val="Kpr"/>
          </w:rPr>
          <w:t>informacion.administrativa@mag.es</w:t>
        </w:r>
      </w:hyperlink>
      <w:r>
        <w:t xml:space="preserve"> </w:t>
      </w:r>
      <w:hyperlink r:id="rId38" w:history="1">
        <w:r>
          <w:rPr>
            <w:rStyle w:val="Kpr"/>
          </w:rPr>
          <w:t>http://www.mapya.es</w:t>
        </w:r>
      </w:hyperlink>
    </w:p>
    <w:p w:rsidR="003D35D2" w:rsidRDefault="003D35D2" w:rsidP="003D35D2">
      <w:pPr>
        <w:widowControl/>
        <w:autoSpaceDE/>
        <w:autoSpaceDN/>
        <w:sectPr w:rsidR="003D35D2" w:rsidSect="00AC5173">
          <w:pgSz w:w="12240" w:h="15840"/>
          <w:pgMar w:top="520" w:right="880" w:bottom="960" w:left="880" w:header="0" w:footer="768" w:gutter="0"/>
          <w:pgNumType w:start="41"/>
          <w:cols w:space="708"/>
        </w:sectPr>
      </w:pPr>
    </w:p>
    <w:p w:rsidR="003D35D2" w:rsidRDefault="003D35D2" w:rsidP="003D35D2">
      <w:pPr>
        <w:pStyle w:val="GvdeMetni"/>
        <w:spacing w:before="11"/>
        <w:rPr>
          <w:b/>
          <w:sz w:val="23"/>
        </w:rPr>
      </w:pPr>
    </w:p>
    <w:p w:rsidR="003D35D2" w:rsidRDefault="003D35D2" w:rsidP="003D35D2">
      <w:pPr>
        <w:pStyle w:val="Balk2"/>
      </w:pPr>
      <w:r>
        <w:t xml:space="preserve">MINISTERIO DE CIENCIA Y TECNOLOGÍA </w:t>
      </w:r>
      <w:r>
        <w:rPr>
          <w:u w:val="thick"/>
        </w:rPr>
        <w:t>(Bilim ve Teknoloji Bakanlı</w:t>
      </w:r>
      <w:r>
        <w:rPr>
          <w:b w:val="0"/>
          <w:u w:val="thick"/>
        </w:rPr>
        <w:t>ğ</w:t>
      </w:r>
      <w:r>
        <w:rPr>
          <w:u w:val="thick"/>
        </w:rPr>
        <w:t>ı)</w:t>
      </w:r>
    </w:p>
    <w:p w:rsidR="003D35D2" w:rsidRDefault="003D35D2" w:rsidP="003D35D2">
      <w:pPr>
        <w:pStyle w:val="GvdeMetni"/>
        <w:spacing w:before="9"/>
        <w:rPr>
          <w:b/>
          <w:sz w:val="15"/>
        </w:rPr>
      </w:pPr>
    </w:p>
    <w:p w:rsidR="003D35D2" w:rsidRDefault="003D35D2" w:rsidP="003D35D2">
      <w:pPr>
        <w:pStyle w:val="GvdeMetni"/>
        <w:spacing w:before="90"/>
        <w:ind w:left="535" w:right="4213"/>
      </w:pPr>
      <w:proofErr w:type="spellStart"/>
      <w:r>
        <w:t>Paseo</w:t>
      </w:r>
      <w:proofErr w:type="spellEnd"/>
      <w:r>
        <w:t xml:space="preserve"> de la Castellana,160 - 28046 Madrid-</w:t>
      </w:r>
      <w:proofErr w:type="spellStart"/>
      <w:r>
        <w:t>España</w:t>
      </w:r>
      <w:proofErr w:type="spellEnd"/>
      <w:r>
        <w:t>/İspanya Tel</w:t>
      </w:r>
      <w:proofErr w:type="gramStart"/>
      <w:r>
        <w:t>.:</w:t>
      </w:r>
      <w:proofErr w:type="gramEnd"/>
      <w:r>
        <w:t xml:space="preserve"> (00-34-91) 349 49 76 / 61 / 99 / 74</w:t>
      </w:r>
    </w:p>
    <w:p w:rsidR="003D35D2" w:rsidRDefault="003D35D2" w:rsidP="003D35D2">
      <w:pPr>
        <w:pStyle w:val="GvdeMetni"/>
        <w:ind w:left="535"/>
      </w:pPr>
      <w:r>
        <w:t>Faks: (00-34-91) 457 80 66, 457 80 68, 457 20 19</w:t>
      </w:r>
    </w:p>
    <w:p w:rsidR="003D35D2" w:rsidRDefault="003D35D2" w:rsidP="003D35D2">
      <w:pPr>
        <w:pStyle w:val="GvdeMetni"/>
        <w:ind w:left="535" w:right="7764"/>
      </w:pPr>
      <w:r>
        <w:t xml:space="preserve">E-posta : </w:t>
      </w:r>
      <w:hyperlink r:id="rId39" w:history="1">
        <w:r>
          <w:rPr>
            <w:rStyle w:val="Kpr"/>
          </w:rPr>
          <w:t>info@min.es</w:t>
        </w:r>
      </w:hyperlink>
      <w:r>
        <w:t xml:space="preserve"> </w:t>
      </w:r>
      <w:hyperlink r:id="rId40" w:history="1">
        <w:r>
          <w:rPr>
            <w:rStyle w:val="Kpr"/>
          </w:rPr>
          <w:t>http://www.mcyt.es</w:t>
        </w:r>
      </w:hyperlink>
    </w:p>
    <w:p w:rsidR="003D35D2" w:rsidRDefault="003D35D2" w:rsidP="003D35D2">
      <w:pPr>
        <w:pStyle w:val="GvdeMetni"/>
        <w:spacing w:before="4"/>
        <w:rPr>
          <w:sz w:val="16"/>
        </w:rPr>
      </w:pPr>
    </w:p>
    <w:p w:rsidR="003D35D2" w:rsidRDefault="003D35D2" w:rsidP="003D35D2">
      <w:pPr>
        <w:pStyle w:val="Balk2"/>
        <w:spacing w:before="97"/>
      </w:pPr>
      <w:r>
        <w:t xml:space="preserve">MINISTERIO DE DEFENSA </w:t>
      </w:r>
      <w:r>
        <w:rPr>
          <w:u w:val="thick"/>
        </w:rPr>
        <w:t>(Savunma Bakanlı</w:t>
      </w:r>
      <w:r>
        <w:rPr>
          <w:b w:val="0"/>
          <w:u w:val="thick"/>
        </w:rPr>
        <w:t>ğ</w:t>
      </w:r>
      <w:r>
        <w:rPr>
          <w:u w:val="thick"/>
        </w:rPr>
        <w:t>ı)</w:t>
      </w:r>
    </w:p>
    <w:p w:rsidR="003D35D2" w:rsidRDefault="003D35D2" w:rsidP="003D35D2">
      <w:pPr>
        <w:pStyle w:val="GvdeMetni"/>
        <w:spacing w:before="7"/>
        <w:rPr>
          <w:b/>
          <w:sz w:val="15"/>
        </w:rPr>
      </w:pPr>
    </w:p>
    <w:p w:rsidR="003D35D2" w:rsidRDefault="003D35D2" w:rsidP="003D35D2">
      <w:pPr>
        <w:pStyle w:val="GvdeMetni"/>
        <w:spacing w:before="90"/>
        <w:ind w:left="535" w:right="4173"/>
      </w:pPr>
      <w:proofErr w:type="spellStart"/>
      <w:r>
        <w:t>Paseo</w:t>
      </w:r>
      <w:proofErr w:type="spellEnd"/>
      <w:r>
        <w:t xml:space="preserve"> de la </w:t>
      </w:r>
      <w:proofErr w:type="spellStart"/>
      <w:r>
        <w:t>Castellana</w:t>
      </w:r>
      <w:proofErr w:type="spellEnd"/>
      <w:r>
        <w:t>, 109 - 28071 Madrid-</w:t>
      </w:r>
      <w:proofErr w:type="spellStart"/>
      <w:r>
        <w:t>España</w:t>
      </w:r>
      <w:proofErr w:type="spellEnd"/>
      <w:r>
        <w:t>/İspanya Tel</w:t>
      </w:r>
      <w:proofErr w:type="gramStart"/>
      <w:r>
        <w:t>.:.</w:t>
      </w:r>
      <w:proofErr w:type="gramEnd"/>
      <w:r>
        <w:t>(00-34-91) 395 50 00</w:t>
      </w:r>
    </w:p>
    <w:p w:rsidR="003D35D2" w:rsidRDefault="00F10A77" w:rsidP="003D35D2">
      <w:pPr>
        <w:pStyle w:val="GvdeMetni"/>
        <w:ind w:left="535"/>
      </w:pPr>
      <w:hyperlink r:id="rId41" w:history="1">
        <w:r w:rsidR="003D35D2">
          <w:rPr>
            <w:rStyle w:val="Kpr"/>
          </w:rPr>
          <w:t>http://www.mde.es</w:t>
        </w:r>
      </w:hyperlink>
    </w:p>
    <w:p w:rsidR="003D35D2" w:rsidRDefault="003D35D2" w:rsidP="003D35D2">
      <w:pPr>
        <w:pStyle w:val="GvdeMetni"/>
        <w:spacing w:before="4"/>
        <w:rPr>
          <w:sz w:val="16"/>
        </w:rPr>
      </w:pPr>
    </w:p>
    <w:p w:rsidR="003D35D2" w:rsidRDefault="003D35D2" w:rsidP="003D35D2">
      <w:pPr>
        <w:pStyle w:val="Balk2"/>
        <w:spacing w:before="97"/>
      </w:pPr>
      <w:r>
        <w:t xml:space="preserve">MINISTERIO DE EDUCACIÓN, CULTURA Y DEPORTE </w:t>
      </w:r>
      <w:proofErr w:type="gramStart"/>
      <w:r>
        <w:rPr>
          <w:u w:val="thick"/>
        </w:rPr>
        <w:t>(</w:t>
      </w:r>
      <w:proofErr w:type="gramEnd"/>
      <w:r>
        <w:rPr>
          <w:u w:val="thick"/>
        </w:rPr>
        <w:t>E</w:t>
      </w:r>
      <w:r>
        <w:rPr>
          <w:b w:val="0"/>
          <w:u w:val="thick"/>
        </w:rPr>
        <w:t>ğ</w:t>
      </w:r>
      <w:r>
        <w:rPr>
          <w:u w:val="thick"/>
        </w:rPr>
        <w:t>itim, Kültür ve Spor</w:t>
      </w:r>
    </w:p>
    <w:p w:rsidR="003D35D2" w:rsidRDefault="003D35D2" w:rsidP="003D35D2">
      <w:pPr>
        <w:ind w:left="535"/>
        <w:rPr>
          <w:b/>
          <w:sz w:val="24"/>
        </w:rPr>
      </w:pPr>
      <w:r>
        <w:rPr>
          <w:b/>
          <w:sz w:val="24"/>
          <w:u w:val="thick"/>
        </w:rPr>
        <w:t>Bakanlı</w:t>
      </w:r>
      <w:r>
        <w:rPr>
          <w:sz w:val="24"/>
          <w:u w:val="thick"/>
        </w:rPr>
        <w:t>ğ</w:t>
      </w:r>
      <w:r>
        <w:rPr>
          <w:b/>
          <w:sz w:val="24"/>
          <w:u w:val="thick"/>
        </w:rPr>
        <w:t>ı</w:t>
      </w:r>
      <w:proofErr w:type="gramStart"/>
      <w:r>
        <w:rPr>
          <w:b/>
          <w:sz w:val="24"/>
          <w:u w:val="thick"/>
        </w:rPr>
        <w:t>)</w:t>
      </w:r>
      <w:proofErr w:type="gramEnd"/>
    </w:p>
    <w:p w:rsidR="003D35D2" w:rsidRDefault="003D35D2" w:rsidP="003D35D2">
      <w:pPr>
        <w:pStyle w:val="GvdeMetni"/>
        <w:spacing w:before="6"/>
        <w:rPr>
          <w:b/>
          <w:sz w:val="15"/>
        </w:rPr>
      </w:pPr>
    </w:p>
    <w:p w:rsidR="003D35D2" w:rsidRDefault="003D35D2" w:rsidP="003D35D2">
      <w:pPr>
        <w:spacing w:before="98"/>
        <w:ind w:left="535"/>
        <w:rPr>
          <w:b/>
          <w:sz w:val="24"/>
        </w:rPr>
      </w:pPr>
      <w:r>
        <w:rPr>
          <w:b/>
          <w:sz w:val="24"/>
        </w:rPr>
        <w:t xml:space="preserve">SECRETARIA DE ESTADO DE CULTURA </w:t>
      </w:r>
      <w:r>
        <w:rPr>
          <w:b/>
          <w:sz w:val="24"/>
          <w:u w:val="thick"/>
        </w:rPr>
        <w:t xml:space="preserve">(Kültür </w:t>
      </w:r>
      <w:r>
        <w:rPr>
          <w:sz w:val="24"/>
          <w:u w:val="thick"/>
        </w:rPr>
        <w:t>İş</w:t>
      </w:r>
      <w:r>
        <w:rPr>
          <w:b/>
          <w:sz w:val="24"/>
          <w:u w:val="thick"/>
        </w:rPr>
        <w:t>leri Devlet Sekreterli</w:t>
      </w:r>
      <w:r>
        <w:rPr>
          <w:sz w:val="24"/>
          <w:u w:val="thick"/>
        </w:rPr>
        <w:t>ğ</w:t>
      </w:r>
      <w:r>
        <w:rPr>
          <w:b/>
          <w:sz w:val="24"/>
          <w:u w:val="thick"/>
        </w:rPr>
        <w:t>i)</w:t>
      </w:r>
    </w:p>
    <w:p w:rsidR="003D35D2" w:rsidRDefault="003D35D2" w:rsidP="003D35D2">
      <w:pPr>
        <w:pStyle w:val="GvdeMetni"/>
        <w:spacing w:before="9"/>
        <w:rPr>
          <w:b/>
          <w:sz w:val="15"/>
        </w:rPr>
      </w:pPr>
    </w:p>
    <w:p w:rsidR="003D35D2" w:rsidRDefault="003D35D2" w:rsidP="003D35D2">
      <w:pPr>
        <w:pStyle w:val="GvdeMetni"/>
        <w:spacing w:before="90"/>
        <w:ind w:left="535" w:right="5232"/>
      </w:pPr>
      <w:r>
        <w:t>Plaza del Rey, 1 - 28071 Madrid-</w:t>
      </w:r>
      <w:proofErr w:type="spellStart"/>
      <w:r>
        <w:t>España</w:t>
      </w:r>
      <w:proofErr w:type="spellEnd"/>
      <w:r>
        <w:t>/İspanya Tel</w:t>
      </w:r>
      <w:proofErr w:type="gramStart"/>
      <w:r>
        <w:t>.:.</w:t>
      </w:r>
      <w:proofErr w:type="gramEnd"/>
      <w:r>
        <w:t>(00-34-91) 701 70 00</w:t>
      </w:r>
    </w:p>
    <w:p w:rsidR="003D35D2" w:rsidRDefault="003D35D2" w:rsidP="003D35D2">
      <w:pPr>
        <w:pStyle w:val="GvdeMetni"/>
        <w:ind w:left="535"/>
      </w:pPr>
      <w:r>
        <w:t>Faks: (00-34-91) 522 93 77</w:t>
      </w:r>
    </w:p>
    <w:p w:rsidR="003D35D2" w:rsidRDefault="00F10A77" w:rsidP="003D35D2">
      <w:pPr>
        <w:pStyle w:val="GvdeMetni"/>
        <w:ind w:left="535"/>
      </w:pPr>
      <w:hyperlink r:id="rId42" w:history="1">
        <w:r w:rsidR="003D35D2">
          <w:rPr>
            <w:rStyle w:val="Kpr"/>
          </w:rPr>
          <w:t>http://www.mec.es</w:t>
        </w:r>
      </w:hyperlink>
    </w:p>
    <w:p w:rsidR="003D35D2" w:rsidRDefault="003D35D2" w:rsidP="003D35D2">
      <w:pPr>
        <w:pStyle w:val="GvdeMetni"/>
        <w:spacing w:before="4"/>
        <w:rPr>
          <w:sz w:val="16"/>
        </w:rPr>
      </w:pPr>
    </w:p>
    <w:p w:rsidR="003D35D2" w:rsidRDefault="003D35D2" w:rsidP="003D35D2">
      <w:pPr>
        <w:pStyle w:val="Balk2"/>
        <w:spacing w:before="97"/>
      </w:pPr>
      <w:r>
        <w:t xml:space="preserve">MINISTERIO DE FOMENTO </w:t>
      </w:r>
      <w:r>
        <w:rPr>
          <w:u w:val="thick"/>
        </w:rPr>
        <w:t>(Kalkınma Bakanlı</w:t>
      </w:r>
      <w:r>
        <w:rPr>
          <w:b w:val="0"/>
          <w:u w:val="thick"/>
        </w:rPr>
        <w:t>ğ</w:t>
      </w:r>
      <w:r>
        <w:rPr>
          <w:u w:val="thick"/>
        </w:rPr>
        <w:t>ı)</w:t>
      </w:r>
    </w:p>
    <w:p w:rsidR="003D35D2" w:rsidRDefault="003D35D2" w:rsidP="003D35D2">
      <w:pPr>
        <w:pStyle w:val="GvdeMetni"/>
        <w:spacing w:before="7"/>
        <w:rPr>
          <w:b/>
          <w:sz w:val="15"/>
        </w:rPr>
      </w:pPr>
    </w:p>
    <w:p w:rsidR="003D35D2" w:rsidRDefault="003D35D2" w:rsidP="003D35D2">
      <w:pPr>
        <w:pStyle w:val="GvdeMetni"/>
        <w:spacing w:before="90"/>
        <w:ind w:left="535" w:right="4273"/>
      </w:pPr>
      <w:proofErr w:type="spellStart"/>
      <w:r>
        <w:t>Paseo</w:t>
      </w:r>
      <w:proofErr w:type="spellEnd"/>
      <w:r>
        <w:t xml:space="preserve"> de la </w:t>
      </w:r>
      <w:proofErr w:type="spellStart"/>
      <w:r>
        <w:t>Castellana</w:t>
      </w:r>
      <w:proofErr w:type="spellEnd"/>
      <w:r>
        <w:t>, 67 - 28071 Madrid-</w:t>
      </w:r>
      <w:proofErr w:type="spellStart"/>
      <w:r>
        <w:t>España</w:t>
      </w:r>
      <w:proofErr w:type="spellEnd"/>
      <w:r>
        <w:t>/İspanya Tel</w:t>
      </w:r>
      <w:proofErr w:type="gramStart"/>
      <w:r>
        <w:t>.:</w:t>
      </w:r>
      <w:proofErr w:type="gramEnd"/>
      <w:r>
        <w:t xml:space="preserve"> (00-34-91) 597 70 00</w:t>
      </w:r>
    </w:p>
    <w:p w:rsidR="003D35D2" w:rsidRDefault="003D35D2" w:rsidP="003D35D2">
      <w:pPr>
        <w:pStyle w:val="GvdeMetni"/>
        <w:ind w:left="535"/>
      </w:pPr>
      <w:r>
        <w:t>Faks: (00-34-91) 597 85 42, 597 85 44</w:t>
      </w:r>
    </w:p>
    <w:p w:rsidR="003D35D2" w:rsidRDefault="00F10A77" w:rsidP="003D35D2">
      <w:pPr>
        <w:pStyle w:val="GvdeMetni"/>
        <w:ind w:left="535"/>
      </w:pPr>
      <w:hyperlink r:id="rId43" w:history="1">
        <w:r w:rsidR="003D35D2">
          <w:rPr>
            <w:rStyle w:val="Kpr"/>
          </w:rPr>
          <w:t>http://www.mfom.es</w:t>
        </w:r>
      </w:hyperlink>
    </w:p>
    <w:p w:rsidR="003D35D2" w:rsidRDefault="003D35D2" w:rsidP="003D35D2">
      <w:pPr>
        <w:pStyle w:val="GvdeMetni"/>
        <w:spacing w:before="4"/>
        <w:rPr>
          <w:sz w:val="16"/>
        </w:rPr>
      </w:pPr>
    </w:p>
    <w:p w:rsidR="003D35D2" w:rsidRDefault="003D35D2" w:rsidP="003D35D2">
      <w:pPr>
        <w:pStyle w:val="Balk2"/>
        <w:spacing w:before="97"/>
      </w:pPr>
      <w:r>
        <w:t xml:space="preserve">MINISTERIO DE HACIENDA </w:t>
      </w:r>
      <w:r>
        <w:rPr>
          <w:u w:val="thick"/>
        </w:rPr>
        <w:t xml:space="preserve">(Mali </w:t>
      </w:r>
      <w:r>
        <w:rPr>
          <w:b w:val="0"/>
          <w:u w:val="thick"/>
        </w:rPr>
        <w:t>İş</w:t>
      </w:r>
      <w:r>
        <w:rPr>
          <w:u w:val="thick"/>
        </w:rPr>
        <w:t>ler Bakanlı</w:t>
      </w:r>
      <w:r>
        <w:rPr>
          <w:b w:val="0"/>
          <w:u w:val="thick"/>
        </w:rPr>
        <w:t>ğ</w:t>
      </w:r>
      <w:r>
        <w:rPr>
          <w:u w:val="thick"/>
        </w:rPr>
        <w:t>ı)</w:t>
      </w:r>
    </w:p>
    <w:p w:rsidR="003D35D2" w:rsidRDefault="003D35D2" w:rsidP="003D35D2">
      <w:pPr>
        <w:pStyle w:val="GvdeMetni"/>
        <w:spacing w:before="9"/>
        <w:rPr>
          <w:b/>
          <w:sz w:val="15"/>
        </w:rPr>
      </w:pPr>
    </w:p>
    <w:p w:rsidR="003D35D2" w:rsidRDefault="003D35D2" w:rsidP="003D35D2">
      <w:pPr>
        <w:pStyle w:val="GvdeMetni"/>
        <w:spacing w:before="90"/>
        <w:ind w:left="535"/>
      </w:pPr>
      <w:proofErr w:type="spellStart"/>
      <w:r>
        <w:t>Alberto</w:t>
      </w:r>
      <w:proofErr w:type="spellEnd"/>
      <w:r>
        <w:t xml:space="preserve"> </w:t>
      </w:r>
      <w:proofErr w:type="spellStart"/>
      <w:r>
        <w:t>Alcocer</w:t>
      </w:r>
      <w:proofErr w:type="spellEnd"/>
      <w:r>
        <w:t>, 2 - 28046 Madrid-</w:t>
      </w:r>
      <w:proofErr w:type="spellStart"/>
      <w:r>
        <w:t>España</w:t>
      </w:r>
      <w:proofErr w:type="spellEnd"/>
      <w:r>
        <w:t>/İspanya</w:t>
      </w:r>
    </w:p>
    <w:p w:rsidR="003D35D2" w:rsidRDefault="003D35D2" w:rsidP="003D35D2">
      <w:pPr>
        <w:pStyle w:val="GvdeMetni"/>
        <w:ind w:left="535"/>
      </w:pPr>
      <w:r>
        <w:t>Tel. : (00-34-91) 583 74</w:t>
      </w:r>
      <w:r>
        <w:rPr>
          <w:spacing w:val="-4"/>
        </w:rPr>
        <w:t xml:space="preserve"> </w:t>
      </w:r>
      <w:r>
        <w:t>00</w:t>
      </w:r>
    </w:p>
    <w:p w:rsidR="003D35D2" w:rsidRDefault="003D35D2" w:rsidP="003D35D2">
      <w:pPr>
        <w:pStyle w:val="GvdeMetni"/>
        <w:ind w:left="535"/>
      </w:pPr>
      <w:r>
        <w:t>Faks: (00-34-91) 457 21</w:t>
      </w:r>
      <w:r>
        <w:rPr>
          <w:spacing w:val="-3"/>
        </w:rPr>
        <w:t xml:space="preserve"> </w:t>
      </w:r>
      <w:r>
        <w:t>03</w:t>
      </w:r>
    </w:p>
    <w:p w:rsidR="003D35D2" w:rsidRDefault="00F10A77" w:rsidP="003D35D2">
      <w:pPr>
        <w:pStyle w:val="GvdeMetni"/>
        <w:ind w:left="535"/>
      </w:pPr>
      <w:hyperlink r:id="rId44" w:history="1">
        <w:r w:rsidR="003D35D2">
          <w:rPr>
            <w:rStyle w:val="Kpr"/>
          </w:rPr>
          <w:t>http://www.minhac.es</w:t>
        </w:r>
      </w:hyperlink>
    </w:p>
    <w:p w:rsidR="003D35D2" w:rsidRDefault="003D35D2" w:rsidP="003D35D2">
      <w:pPr>
        <w:pStyle w:val="GvdeMetni"/>
        <w:spacing w:before="4"/>
        <w:rPr>
          <w:sz w:val="16"/>
        </w:rPr>
      </w:pPr>
    </w:p>
    <w:p w:rsidR="003D35D2" w:rsidRDefault="003D35D2" w:rsidP="003D35D2">
      <w:pPr>
        <w:pStyle w:val="Balk2"/>
        <w:spacing w:before="98"/>
      </w:pPr>
      <w:r>
        <w:t xml:space="preserve">MINISTERIO DE MEDIO AMBIENTE </w:t>
      </w:r>
      <w:r>
        <w:rPr>
          <w:u w:val="thick"/>
        </w:rPr>
        <w:t>(Çevre Bakanlı</w:t>
      </w:r>
      <w:r>
        <w:rPr>
          <w:b w:val="0"/>
          <w:u w:val="thick"/>
        </w:rPr>
        <w:t>ğ</w:t>
      </w:r>
      <w:r>
        <w:rPr>
          <w:u w:val="thick"/>
        </w:rPr>
        <w:t>ı)</w:t>
      </w:r>
    </w:p>
    <w:p w:rsidR="003D35D2" w:rsidRDefault="003D35D2" w:rsidP="003D35D2">
      <w:pPr>
        <w:pStyle w:val="GvdeMetni"/>
        <w:spacing w:before="9"/>
        <w:rPr>
          <w:b/>
          <w:sz w:val="15"/>
        </w:rPr>
      </w:pPr>
    </w:p>
    <w:p w:rsidR="003D35D2" w:rsidRDefault="003D35D2" w:rsidP="003D35D2">
      <w:pPr>
        <w:pStyle w:val="GvdeMetni"/>
        <w:spacing w:before="90"/>
        <w:ind w:left="535" w:right="3540"/>
      </w:pPr>
      <w:r>
        <w:t xml:space="preserve">Plaza de San </w:t>
      </w:r>
      <w:proofErr w:type="spellStart"/>
      <w:r>
        <w:t>Juan</w:t>
      </w:r>
      <w:proofErr w:type="spellEnd"/>
      <w:r>
        <w:t xml:space="preserve"> de la </w:t>
      </w:r>
      <w:proofErr w:type="spellStart"/>
      <w:r>
        <w:t>Cruz</w:t>
      </w:r>
      <w:proofErr w:type="spellEnd"/>
      <w:r>
        <w:t>, s/n - 28071 Madrid-</w:t>
      </w:r>
      <w:proofErr w:type="spellStart"/>
      <w:r>
        <w:t>España</w:t>
      </w:r>
      <w:proofErr w:type="spellEnd"/>
      <w:r>
        <w:t>/İspanya. Tel</w:t>
      </w:r>
      <w:proofErr w:type="gramStart"/>
      <w:r>
        <w:t>.:</w:t>
      </w:r>
      <w:proofErr w:type="gramEnd"/>
      <w:r>
        <w:t xml:space="preserve"> (00-34-91) 597 60 00</w:t>
      </w:r>
    </w:p>
    <w:p w:rsidR="003D35D2" w:rsidRDefault="003D35D2" w:rsidP="003D35D2">
      <w:pPr>
        <w:pStyle w:val="GvdeMetni"/>
        <w:ind w:left="535"/>
      </w:pPr>
      <w:r>
        <w:t>Faks: (00-34-91) 597 85 42, 597 85 44</w:t>
      </w:r>
    </w:p>
    <w:p w:rsidR="003D35D2" w:rsidRDefault="003D35D2" w:rsidP="003D35D2">
      <w:pPr>
        <w:pStyle w:val="GvdeMetni"/>
        <w:ind w:left="535" w:right="6045"/>
      </w:pPr>
      <w:r>
        <w:t xml:space="preserve">E-posta : </w:t>
      </w:r>
      <w:hyperlink r:id="rId45" w:history="1">
        <w:r>
          <w:rPr>
            <w:rStyle w:val="Kpr"/>
          </w:rPr>
          <w:t>area.informacion@vgt.mma.es</w:t>
        </w:r>
      </w:hyperlink>
      <w:r>
        <w:t xml:space="preserve"> </w:t>
      </w:r>
      <w:hyperlink r:id="rId46" w:history="1">
        <w:r>
          <w:rPr>
            <w:rStyle w:val="Kpr"/>
          </w:rPr>
          <w:t>http://www.mma.es</w:t>
        </w:r>
      </w:hyperlink>
    </w:p>
    <w:p w:rsidR="003D35D2" w:rsidRDefault="003D35D2" w:rsidP="003D35D2">
      <w:pPr>
        <w:widowControl/>
        <w:autoSpaceDE/>
        <w:autoSpaceDN/>
        <w:sectPr w:rsidR="003D35D2" w:rsidSect="00AC5173">
          <w:pgSz w:w="12240" w:h="15840"/>
          <w:pgMar w:top="520" w:right="880" w:bottom="960" w:left="880" w:header="0" w:footer="768" w:gutter="0"/>
          <w:pgNumType w:start="42"/>
          <w:cols w:space="708"/>
        </w:sectPr>
      </w:pPr>
    </w:p>
    <w:p w:rsidR="003D35D2" w:rsidRDefault="003D35D2" w:rsidP="003D35D2">
      <w:pPr>
        <w:pStyle w:val="GvdeMetni"/>
        <w:spacing w:before="11"/>
        <w:rPr>
          <w:b/>
          <w:sz w:val="23"/>
        </w:rPr>
      </w:pPr>
    </w:p>
    <w:p w:rsidR="003D35D2" w:rsidRDefault="003D35D2" w:rsidP="003D35D2">
      <w:pPr>
        <w:pStyle w:val="Balk2"/>
        <w:ind w:right="2777"/>
      </w:pPr>
      <w:r>
        <w:t xml:space="preserve">MINISTERIO DE SANIDAD Y CONSUMO </w:t>
      </w:r>
      <w:r>
        <w:rPr>
          <w:u w:val="thick"/>
        </w:rPr>
        <w:t>(Sa</w:t>
      </w:r>
      <w:r>
        <w:rPr>
          <w:b w:val="0"/>
          <w:u w:val="thick"/>
        </w:rPr>
        <w:t>ğ</w:t>
      </w:r>
      <w:r>
        <w:rPr>
          <w:u w:val="thick"/>
        </w:rPr>
        <w:t xml:space="preserve">lık ve Tüketici </w:t>
      </w:r>
      <w:r>
        <w:rPr>
          <w:b w:val="0"/>
          <w:u w:val="thick"/>
        </w:rPr>
        <w:t>İş</w:t>
      </w:r>
      <w:r>
        <w:rPr>
          <w:u w:val="thick"/>
        </w:rPr>
        <w:t>leri</w:t>
      </w:r>
      <w:r>
        <w:t xml:space="preserve"> </w:t>
      </w:r>
      <w:r>
        <w:rPr>
          <w:u w:val="thick"/>
        </w:rPr>
        <w:t>Bakanlı</w:t>
      </w:r>
      <w:r>
        <w:rPr>
          <w:b w:val="0"/>
          <w:u w:val="thick"/>
        </w:rPr>
        <w:t>ğ</w:t>
      </w:r>
      <w:r>
        <w:rPr>
          <w:u w:val="thick"/>
        </w:rPr>
        <w:t>ı)</w:t>
      </w:r>
    </w:p>
    <w:p w:rsidR="003D35D2" w:rsidRDefault="003D35D2" w:rsidP="003D35D2">
      <w:pPr>
        <w:pStyle w:val="GvdeMetni"/>
        <w:spacing w:before="9"/>
        <w:rPr>
          <w:b/>
          <w:sz w:val="15"/>
        </w:rPr>
      </w:pPr>
    </w:p>
    <w:p w:rsidR="003D35D2" w:rsidRDefault="003D35D2" w:rsidP="003D35D2">
      <w:pPr>
        <w:pStyle w:val="GvdeMetni"/>
        <w:spacing w:before="90"/>
        <w:ind w:left="535"/>
      </w:pPr>
      <w:proofErr w:type="spellStart"/>
      <w:r>
        <w:t>Paseo</w:t>
      </w:r>
      <w:proofErr w:type="spellEnd"/>
      <w:r>
        <w:t xml:space="preserve"> del </w:t>
      </w:r>
      <w:proofErr w:type="spellStart"/>
      <w:r>
        <w:t>Prado</w:t>
      </w:r>
      <w:proofErr w:type="spellEnd"/>
      <w:r>
        <w:t xml:space="preserve"> 18 y 20 - 28014 Madrid-</w:t>
      </w:r>
      <w:proofErr w:type="spellStart"/>
      <w:r>
        <w:t>España</w:t>
      </w:r>
      <w:proofErr w:type="spellEnd"/>
      <w:r>
        <w:t>/İspanya.</w:t>
      </w:r>
    </w:p>
    <w:p w:rsidR="003D35D2" w:rsidRDefault="003D35D2" w:rsidP="003D35D2">
      <w:pPr>
        <w:pStyle w:val="GvdeMetni"/>
        <w:ind w:left="535"/>
      </w:pPr>
      <w:r>
        <w:t>Tel</w:t>
      </w:r>
      <w:proofErr w:type="gramStart"/>
      <w:r>
        <w:t>.:</w:t>
      </w:r>
      <w:proofErr w:type="gramEnd"/>
      <w:r>
        <w:t xml:space="preserve"> (00-34-91) 596 10 00</w:t>
      </w:r>
    </w:p>
    <w:p w:rsidR="003D35D2" w:rsidRDefault="003D35D2" w:rsidP="003D35D2">
      <w:pPr>
        <w:pStyle w:val="GvdeMetni"/>
        <w:ind w:left="535"/>
      </w:pPr>
      <w:r>
        <w:t>Faks: (00-34-91) 596 15 47-48</w:t>
      </w:r>
    </w:p>
    <w:p w:rsidR="003D35D2" w:rsidRDefault="00F10A77" w:rsidP="003D35D2">
      <w:pPr>
        <w:pStyle w:val="GvdeMetni"/>
        <w:ind w:left="535"/>
      </w:pPr>
      <w:hyperlink r:id="rId47" w:history="1">
        <w:r w:rsidR="003D35D2">
          <w:rPr>
            <w:rStyle w:val="Kpr"/>
          </w:rPr>
          <w:t>http://www.msc.es</w:t>
        </w:r>
      </w:hyperlink>
    </w:p>
    <w:p w:rsidR="003D35D2" w:rsidRDefault="003D35D2" w:rsidP="003D35D2">
      <w:pPr>
        <w:pStyle w:val="GvdeMetni"/>
        <w:spacing w:before="4"/>
        <w:rPr>
          <w:sz w:val="16"/>
        </w:rPr>
      </w:pPr>
    </w:p>
    <w:p w:rsidR="003D35D2" w:rsidRDefault="003D35D2" w:rsidP="003D35D2">
      <w:pPr>
        <w:pStyle w:val="Balk2"/>
        <w:spacing w:before="100" w:line="235" w:lineRule="auto"/>
        <w:ind w:right="1637"/>
      </w:pPr>
      <w:r>
        <w:t xml:space="preserve">MINISTERIO DE TRABAJO Y ASUNTOS SOCIALES </w:t>
      </w:r>
      <w:r>
        <w:rPr>
          <w:u w:val="thick"/>
        </w:rPr>
        <w:t>(Çalı</w:t>
      </w:r>
      <w:r>
        <w:rPr>
          <w:b w:val="0"/>
          <w:u w:val="thick"/>
        </w:rPr>
        <w:t>ş</w:t>
      </w:r>
      <w:r>
        <w:rPr>
          <w:u w:val="thick"/>
        </w:rPr>
        <w:t xml:space="preserve">ma ve Sosyal </w:t>
      </w:r>
      <w:r>
        <w:rPr>
          <w:b w:val="0"/>
          <w:u w:val="thick"/>
        </w:rPr>
        <w:t>İş</w:t>
      </w:r>
      <w:r>
        <w:rPr>
          <w:u w:val="thick"/>
        </w:rPr>
        <w:t>ler</w:t>
      </w:r>
      <w:r>
        <w:t xml:space="preserve"> </w:t>
      </w:r>
      <w:r>
        <w:rPr>
          <w:u w:val="thick"/>
        </w:rPr>
        <w:t>Bakanlı</w:t>
      </w:r>
      <w:r>
        <w:rPr>
          <w:b w:val="0"/>
          <w:u w:val="thick"/>
        </w:rPr>
        <w:t>ğ</w:t>
      </w:r>
      <w:r>
        <w:rPr>
          <w:u w:val="thick"/>
        </w:rPr>
        <w:t>ı)</w:t>
      </w:r>
    </w:p>
    <w:p w:rsidR="003D35D2" w:rsidRDefault="003D35D2" w:rsidP="003D35D2">
      <w:pPr>
        <w:pStyle w:val="GvdeMetni"/>
        <w:spacing w:before="9"/>
        <w:rPr>
          <w:b/>
          <w:sz w:val="15"/>
        </w:rPr>
      </w:pPr>
    </w:p>
    <w:p w:rsidR="003D35D2" w:rsidRDefault="003D35D2" w:rsidP="003D35D2">
      <w:pPr>
        <w:pStyle w:val="GvdeMetni"/>
        <w:spacing w:before="90"/>
        <w:ind w:left="535" w:right="4193"/>
      </w:pPr>
      <w:proofErr w:type="spellStart"/>
      <w:r>
        <w:t>Agustín</w:t>
      </w:r>
      <w:proofErr w:type="spellEnd"/>
      <w:r>
        <w:t xml:space="preserve"> de </w:t>
      </w:r>
      <w:proofErr w:type="spellStart"/>
      <w:r>
        <w:t>Bethencourt</w:t>
      </w:r>
      <w:proofErr w:type="spellEnd"/>
      <w:r>
        <w:t>, 4 - 28071 Madrid-</w:t>
      </w:r>
      <w:proofErr w:type="spellStart"/>
      <w:r>
        <w:t>España</w:t>
      </w:r>
      <w:proofErr w:type="spellEnd"/>
      <w:r>
        <w:t>/İspanya. Tel</w:t>
      </w:r>
      <w:proofErr w:type="gramStart"/>
      <w:r>
        <w:t>.:</w:t>
      </w:r>
      <w:proofErr w:type="gramEnd"/>
      <w:r>
        <w:t xml:space="preserve"> (00-34-91) 535 20 00</w:t>
      </w:r>
    </w:p>
    <w:p w:rsidR="003D35D2" w:rsidRDefault="003D35D2" w:rsidP="003D35D2">
      <w:pPr>
        <w:pStyle w:val="GvdeMetni"/>
        <w:ind w:left="535"/>
      </w:pPr>
      <w:r>
        <w:t>Faks: (00-34-91) 533 29 96</w:t>
      </w:r>
    </w:p>
    <w:p w:rsidR="003D35D2" w:rsidRDefault="00F10A77" w:rsidP="003D35D2">
      <w:pPr>
        <w:pStyle w:val="GvdeMetni"/>
        <w:ind w:left="535"/>
      </w:pPr>
      <w:hyperlink r:id="rId48" w:history="1">
        <w:r w:rsidR="003D35D2">
          <w:rPr>
            <w:rStyle w:val="Kpr"/>
          </w:rPr>
          <w:t>http://www.mtas.es</w:t>
        </w:r>
      </w:hyperlink>
    </w:p>
    <w:p w:rsidR="003D35D2" w:rsidRDefault="003D35D2" w:rsidP="003D35D2">
      <w:pPr>
        <w:pStyle w:val="GvdeMetni"/>
        <w:spacing w:before="4"/>
        <w:rPr>
          <w:sz w:val="16"/>
        </w:rPr>
      </w:pPr>
    </w:p>
    <w:p w:rsidR="003D35D2" w:rsidRDefault="003D35D2" w:rsidP="003D35D2">
      <w:pPr>
        <w:pStyle w:val="Balk2"/>
        <w:spacing w:before="98"/>
      </w:pPr>
      <w:r>
        <w:rPr>
          <w:u w:val="thick"/>
        </w:rPr>
        <w:t>Di</w:t>
      </w:r>
      <w:r>
        <w:rPr>
          <w:b w:val="0"/>
          <w:u w:val="thick"/>
        </w:rPr>
        <w:t>ğ</w:t>
      </w:r>
      <w:r>
        <w:rPr>
          <w:u w:val="thick"/>
        </w:rPr>
        <w:t>er Resmi Kurulu</w:t>
      </w:r>
      <w:r>
        <w:rPr>
          <w:b w:val="0"/>
          <w:u w:val="thick"/>
        </w:rPr>
        <w:t>ş</w:t>
      </w:r>
      <w:r>
        <w:rPr>
          <w:u w:val="thick"/>
        </w:rPr>
        <w:t>lar</w:t>
      </w:r>
    </w:p>
    <w:p w:rsidR="003D35D2" w:rsidRDefault="003D35D2" w:rsidP="003D35D2">
      <w:pPr>
        <w:pStyle w:val="GvdeMetni"/>
        <w:spacing w:before="11"/>
        <w:rPr>
          <w:b/>
          <w:sz w:val="15"/>
        </w:rPr>
      </w:pPr>
    </w:p>
    <w:p w:rsidR="003D35D2" w:rsidRDefault="003D35D2" w:rsidP="003D35D2">
      <w:pPr>
        <w:spacing w:before="97"/>
        <w:ind w:left="535"/>
        <w:rPr>
          <w:b/>
          <w:sz w:val="24"/>
        </w:rPr>
      </w:pPr>
      <w:r>
        <w:rPr>
          <w:b/>
          <w:sz w:val="24"/>
        </w:rPr>
        <w:t xml:space="preserve">BANCO DE ESPAÑA </w:t>
      </w:r>
      <w:r>
        <w:rPr>
          <w:b/>
          <w:sz w:val="24"/>
          <w:u w:val="thick"/>
        </w:rPr>
        <w:t>(</w:t>
      </w:r>
      <w:r>
        <w:rPr>
          <w:sz w:val="24"/>
          <w:u w:val="thick"/>
        </w:rPr>
        <w:t>İ</w:t>
      </w:r>
      <w:r>
        <w:rPr>
          <w:b/>
          <w:sz w:val="24"/>
          <w:u w:val="thick"/>
        </w:rPr>
        <w:t>spanya Merkez Bankası)</w:t>
      </w:r>
    </w:p>
    <w:p w:rsidR="003D35D2" w:rsidRDefault="003D35D2" w:rsidP="003D35D2">
      <w:pPr>
        <w:pStyle w:val="GvdeMetni"/>
        <w:spacing w:before="7"/>
        <w:rPr>
          <w:b/>
          <w:sz w:val="15"/>
        </w:rPr>
      </w:pPr>
    </w:p>
    <w:p w:rsidR="003D35D2" w:rsidRDefault="003D35D2" w:rsidP="003D35D2">
      <w:pPr>
        <w:pStyle w:val="GvdeMetni"/>
        <w:spacing w:before="90"/>
        <w:ind w:left="535"/>
      </w:pPr>
      <w:proofErr w:type="spellStart"/>
      <w:r>
        <w:t>Alcalá</w:t>
      </w:r>
      <w:proofErr w:type="spellEnd"/>
      <w:r>
        <w:t>, 50 - 28014 Madrid-</w:t>
      </w:r>
      <w:proofErr w:type="spellStart"/>
      <w:r>
        <w:t>España</w:t>
      </w:r>
      <w:proofErr w:type="spellEnd"/>
      <w:r>
        <w:t>/İspanya.</w:t>
      </w:r>
    </w:p>
    <w:p w:rsidR="003D35D2" w:rsidRDefault="003D35D2" w:rsidP="003D35D2">
      <w:pPr>
        <w:pStyle w:val="GvdeMetni"/>
        <w:ind w:left="535"/>
      </w:pPr>
      <w:r>
        <w:t>Tel</w:t>
      </w:r>
      <w:proofErr w:type="gramStart"/>
      <w:r>
        <w:t>.:</w:t>
      </w:r>
      <w:proofErr w:type="gramEnd"/>
      <w:r>
        <w:t xml:space="preserve"> (00-34-91) 338 50 00</w:t>
      </w:r>
    </w:p>
    <w:p w:rsidR="003D35D2" w:rsidRDefault="003D35D2" w:rsidP="003D35D2">
      <w:pPr>
        <w:pStyle w:val="GvdeMetni"/>
        <w:ind w:left="535"/>
      </w:pPr>
      <w:r>
        <w:t>Faks: (00-34-91) 531 00 59</w:t>
      </w:r>
    </w:p>
    <w:p w:rsidR="003D35D2" w:rsidRDefault="003D35D2" w:rsidP="003D35D2">
      <w:pPr>
        <w:pStyle w:val="GvdeMetni"/>
        <w:ind w:left="535" w:right="7198"/>
      </w:pPr>
      <w:r>
        <w:t xml:space="preserve">E-posta: </w:t>
      </w:r>
      <w:hyperlink r:id="rId49" w:history="1">
        <w:r>
          <w:rPr>
            <w:rStyle w:val="Kpr"/>
          </w:rPr>
          <w:t>webmaster@bde.es</w:t>
        </w:r>
      </w:hyperlink>
      <w:r>
        <w:t xml:space="preserve"> </w:t>
      </w:r>
      <w:hyperlink r:id="rId50" w:history="1">
        <w:r>
          <w:rPr>
            <w:rStyle w:val="Kpr"/>
          </w:rPr>
          <w:t>http://www.bde.es</w:t>
        </w:r>
      </w:hyperlink>
    </w:p>
    <w:p w:rsidR="003D35D2" w:rsidRDefault="003D35D2" w:rsidP="003D35D2">
      <w:pPr>
        <w:pStyle w:val="GvdeMetni"/>
        <w:spacing w:before="10"/>
        <w:rPr>
          <w:sz w:val="15"/>
        </w:rPr>
      </w:pPr>
    </w:p>
    <w:p w:rsidR="003D35D2" w:rsidRDefault="003D35D2" w:rsidP="003D35D2">
      <w:pPr>
        <w:pStyle w:val="Balk2"/>
        <w:spacing w:before="98"/>
        <w:ind w:left="595"/>
      </w:pPr>
      <w:r>
        <w:t>INSTITUTO DE CRÉDITO OFICIAL (ICO)</w:t>
      </w:r>
      <w:r>
        <w:rPr>
          <w:u w:val="thick"/>
        </w:rPr>
        <w:t>(Resmî Krediler Kurumu-ICO)</w:t>
      </w:r>
    </w:p>
    <w:p w:rsidR="003D35D2" w:rsidRDefault="003D35D2" w:rsidP="003D35D2">
      <w:pPr>
        <w:pStyle w:val="GvdeMetni"/>
        <w:spacing w:before="9"/>
        <w:rPr>
          <w:b/>
          <w:sz w:val="15"/>
        </w:rPr>
      </w:pPr>
    </w:p>
    <w:p w:rsidR="003D35D2" w:rsidRDefault="003D35D2" w:rsidP="003D35D2">
      <w:pPr>
        <w:pStyle w:val="GvdeMetni"/>
        <w:spacing w:before="90"/>
        <w:ind w:left="535" w:right="4939"/>
      </w:pPr>
      <w:proofErr w:type="spellStart"/>
      <w:r>
        <w:t>Paseo</w:t>
      </w:r>
      <w:proofErr w:type="spellEnd"/>
      <w:r>
        <w:t xml:space="preserve"> del </w:t>
      </w:r>
      <w:proofErr w:type="spellStart"/>
      <w:r>
        <w:t>Prado</w:t>
      </w:r>
      <w:proofErr w:type="spellEnd"/>
      <w:r>
        <w:t>, 4 - 28014 Madrid-</w:t>
      </w:r>
      <w:proofErr w:type="spellStart"/>
      <w:r>
        <w:t>España</w:t>
      </w:r>
      <w:proofErr w:type="spellEnd"/>
      <w:r>
        <w:t>/İspanya. Tel. : (00-34-91) 592 16 00</w:t>
      </w:r>
    </w:p>
    <w:p w:rsidR="003D35D2" w:rsidRDefault="003D35D2" w:rsidP="003D35D2">
      <w:pPr>
        <w:pStyle w:val="GvdeMetni"/>
        <w:ind w:left="535"/>
      </w:pPr>
      <w:r>
        <w:t>Faks: (00-34-91) 592 17</w:t>
      </w:r>
      <w:r>
        <w:rPr>
          <w:spacing w:val="-3"/>
        </w:rPr>
        <w:t xml:space="preserve"> </w:t>
      </w:r>
      <w:r>
        <w:t>00</w:t>
      </w:r>
    </w:p>
    <w:p w:rsidR="003D35D2" w:rsidRDefault="00F10A77" w:rsidP="003D35D2">
      <w:pPr>
        <w:pStyle w:val="GvdeMetni"/>
        <w:ind w:left="535"/>
      </w:pPr>
      <w:hyperlink r:id="rId51" w:history="1">
        <w:r w:rsidR="003D35D2">
          <w:rPr>
            <w:rStyle w:val="Kpr"/>
          </w:rPr>
          <w:t>http://www.ico.es</w:t>
        </w:r>
      </w:hyperlink>
    </w:p>
    <w:p w:rsidR="003D35D2" w:rsidRDefault="003D35D2" w:rsidP="003D35D2">
      <w:pPr>
        <w:pStyle w:val="GvdeMetni"/>
        <w:spacing w:before="4"/>
        <w:rPr>
          <w:sz w:val="16"/>
        </w:rPr>
      </w:pPr>
    </w:p>
    <w:p w:rsidR="003D35D2" w:rsidRDefault="003D35D2" w:rsidP="003D35D2">
      <w:pPr>
        <w:pStyle w:val="Balk2"/>
        <w:spacing w:before="97"/>
      </w:pPr>
      <w:r>
        <w:t xml:space="preserve">COFIDES </w:t>
      </w:r>
      <w:r>
        <w:rPr>
          <w:u w:val="thick"/>
        </w:rPr>
        <w:t>(</w:t>
      </w:r>
      <w:r>
        <w:rPr>
          <w:b w:val="0"/>
          <w:u w:val="thick"/>
        </w:rPr>
        <w:t>İ</w:t>
      </w:r>
      <w:r>
        <w:rPr>
          <w:u w:val="thick"/>
        </w:rPr>
        <w:t>spanya Geli</w:t>
      </w:r>
      <w:r>
        <w:rPr>
          <w:b w:val="0"/>
          <w:u w:val="thick"/>
        </w:rPr>
        <w:t>ş</w:t>
      </w:r>
      <w:r>
        <w:rPr>
          <w:u w:val="thick"/>
        </w:rPr>
        <w:t>im için Mali Te</w:t>
      </w:r>
      <w:r>
        <w:rPr>
          <w:b w:val="0"/>
          <w:u w:val="thick"/>
        </w:rPr>
        <w:t>ş</w:t>
      </w:r>
      <w:r>
        <w:rPr>
          <w:u w:val="thick"/>
        </w:rPr>
        <w:t>vik Kurumu)</w:t>
      </w:r>
    </w:p>
    <w:p w:rsidR="003D35D2" w:rsidRDefault="003D35D2" w:rsidP="003D35D2">
      <w:pPr>
        <w:pStyle w:val="GvdeMetni"/>
        <w:spacing w:before="9"/>
        <w:rPr>
          <w:b/>
          <w:sz w:val="15"/>
        </w:rPr>
      </w:pPr>
    </w:p>
    <w:p w:rsidR="003D35D2" w:rsidRDefault="003D35D2" w:rsidP="003D35D2">
      <w:pPr>
        <w:pStyle w:val="GvdeMetni"/>
        <w:spacing w:before="90"/>
        <w:ind w:left="535"/>
      </w:pPr>
      <w:proofErr w:type="spellStart"/>
      <w:r>
        <w:t>Príncipe</w:t>
      </w:r>
      <w:proofErr w:type="spellEnd"/>
      <w:r>
        <w:t xml:space="preserve"> de </w:t>
      </w:r>
      <w:proofErr w:type="spellStart"/>
      <w:r>
        <w:t>Vergara</w:t>
      </w:r>
      <w:proofErr w:type="spellEnd"/>
      <w:r>
        <w:t xml:space="preserve">, 132. </w:t>
      </w:r>
      <w:proofErr w:type="spellStart"/>
      <w:r>
        <w:t>Planta</w:t>
      </w:r>
      <w:proofErr w:type="spellEnd"/>
      <w:r>
        <w:t xml:space="preserve"> 12 - 28002 Madrid-</w:t>
      </w:r>
      <w:proofErr w:type="spellStart"/>
      <w:r>
        <w:t>España</w:t>
      </w:r>
      <w:proofErr w:type="spellEnd"/>
      <w:r>
        <w:t>/İspanya.</w:t>
      </w:r>
    </w:p>
    <w:p w:rsidR="003D35D2" w:rsidRDefault="003D35D2" w:rsidP="003D35D2">
      <w:pPr>
        <w:pStyle w:val="GvdeMetni"/>
        <w:ind w:left="535"/>
      </w:pPr>
      <w:r>
        <w:t>Tel</w:t>
      </w:r>
      <w:proofErr w:type="gramStart"/>
      <w:r>
        <w:t>.:</w:t>
      </w:r>
      <w:proofErr w:type="gramEnd"/>
      <w:r>
        <w:t xml:space="preserve"> (00-34-91) 562 60 08 / 745 44 80</w:t>
      </w:r>
    </w:p>
    <w:p w:rsidR="003D35D2" w:rsidRDefault="003D35D2" w:rsidP="003D35D2">
      <w:pPr>
        <w:pStyle w:val="GvdeMetni"/>
        <w:ind w:left="535"/>
      </w:pPr>
      <w:r>
        <w:t>Faks: (00-34-91) 561 00 15</w:t>
      </w:r>
    </w:p>
    <w:p w:rsidR="003D35D2" w:rsidRDefault="003D35D2" w:rsidP="003D35D2">
      <w:pPr>
        <w:pStyle w:val="GvdeMetni"/>
        <w:ind w:left="535" w:right="7198"/>
      </w:pPr>
      <w:r>
        <w:t xml:space="preserve">E-posta: </w:t>
      </w:r>
      <w:hyperlink r:id="rId52" w:history="1">
        <w:r>
          <w:rPr>
            <w:rStyle w:val="Kpr"/>
          </w:rPr>
          <w:t>cofides@cofides.es</w:t>
        </w:r>
      </w:hyperlink>
      <w:r>
        <w:t xml:space="preserve"> </w:t>
      </w:r>
      <w:hyperlink r:id="rId53" w:history="1">
        <w:r>
          <w:rPr>
            <w:rStyle w:val="Kpr"/>
          </w:rPr>
          <w:t>http://www.cofides.es</w:t>
        </w:r>
      </w:hyperlink>
    </w:p>
    <w:p w:rsidR="003D35D2" w:rsidRDefault="003D35D2" w:rsidP="003D35D2">
      <w:pPr>
        <w:widowControl/>
        <w:autoSpaceDE/>
        <w:autoSpaceDN/>
        <w:sectPr w:rsidR="003D35D2" w:rsidSect="00AC5173">
          <w:pgSz w:w="12240" w:h="15840"/>
          <w:pgMar w:top="520" w:right="880" w:bottom="960" w:left="880" w:header="0" w:footer="768" w:gutter="0"/>
          <w:pgNumType w:start="43"/>
          <w:cols w:space="708"/>
        </w:sectPr>
      </w:pPr>
    </w:p>
    <w:p w:rsidR="003D35D2" w:rsidRDefault="003D35D2" w:rsidP="003D35D2">
      <w:pPr>
        <w:pStyle w:val="GvdeMetni"/>
        <w:spacing w:before="11"/>
        <w:rPr>
          <w:sz w:val="10"/>
        </w:rPr>
      </w:pPr>
    </w:p>
    <w:p w:rsidR="003D35D2" w:rsidRDefault="003D35D2" w:rsidP="003D35D2">
      <w:pPr>
        <w:pStyle w:val="Balk1"/>
        <w:spacing w:before="97"/>
        <w:ind w:left="4474"/>
      </w:pPr>
      <w:bookmarkStart w:id="51" w:name="_Toc521587034"/>
      <w:r>
        <w:t>KAYNAKÇA</w:t>
      </w:r>
      <w:bookmarkEnd w:id="51"/>
    </w:p>
    <w:p w:rsidR="003D35D2" w:rsidRDefault="003D35D2" w:rsidP="003D35D2">
      <w:pPr>
        <w:pStyle w:val="GvdeMetni"/>
        <w:spacing w:before="2"/>
        <w:rPr>
          <w:b/>
          <w:sz w:val="42"/>
        </w:rPr>
      </w:pPr>
    </w:p>
    <w:p w:rsidR="003D35D2" w:rsidRDefault="00617638" w:rsidP="003D35D2">
      <w:pPr>
        <w:pStyle w:val="GvdeMetni"/>
        <w:spacing w:line="360" w:lineRule="auto"/>
        <w:ind w:left="876" w:right="1472"/>
      </w:pPr>
      <w:r>
        <w:t>1.</w:t>
      </w:r>
      <w:r w:rsidR="003D35D2">
        <w:t>https://atlas.media.mit.edu/tr/</w:t>
      </w:r>
      <w:proofErr w:type="gramStart"/>
      <w:r w:rsidR="003D35D2">
        <w:t>profile</w:t>
      </w:r>
      <w:proofErr w:type="gramEnd"/>
      <w:r w:rsidR="003D35D2">
        <w:t>/</w:t>
      </w:r>
      <w:proofErr w:type="spellStart"/>
      <w:r w:rsidR="003D35D2">
        <w:t>country</w:t>
      </w:r>
      <w:proofErr w:type="spellEnd"/>
      <w:r w:rsidR="003D35D2">
        <w:t>/</w:t>
      </w:r>
      <w:proofErr w:type="spellStart"/>
      <w:r w:rsidR="003D35D2">
        <w:t>esp</w:t>
      </w:r>
      <w:proofErr w:type="spellEnd"/>
      <w:r w:rsidR="003D35D2">
        <w:t xml:space="preserve">/Ankara Avrupa </w:t>
      </w:r>
      <w:r>
        <w:t>2.</w:t>
      </w:r>
      <w:r w:rsidR="003D35D2">
        <w:t xml:space="preserve">Birliği Merkezi, </w:t>
      </w:r>
      <w:hyperlink r:id="rId54" w:history="1">
        <w:r w:rsidR="003D35D2">
          <w:rPr>
            <w:rStyle w:val="Kpr"/>
          </w:rPr>
          <w:t>http://abmankara.org.tr/ulkeler</w:t>
        </w:r>
      </w:hyperlink>
      <w:r w:rsidR="003D35D2">
        <w:t xml:space="preserve"> </w:t>
      </w:r>
    </w:p>
    <w:p w:rsidR="003D35D2" w:rsidRDefault="00617638" w:rsidP="003D35D2">
      <w:pPr>
        <w:pStyle w:val="GvdeMetni"/>
        <w:spacing w:line="360" w:lineRule="auto"/>
        <w:ind w:left="876" w:right="1472"/>
      </w:pPr>
      <w:r>
        <w:t>3.</w:t>
      </w:r>
      <w:hyperlink r:id="rId55" w:history="1">
        <w:r w:rsidRPr="00867545">
          <w:rPr>
            <w:rStyle w:val="Kpr"/>
          </w:rPr>
          <w:t>http://www.bbc.co.uk/turkish/news/story/2004/01/040112_ispanya_ rehber.shtml</w:t>
        </w:r>
      </w:hyperlink>
      <w:r w:rsidR="003D35D2">
        <w:t xml:space="preserve"> </w:t>
      </w:r>
      <w:hyperlink r:id="rId56" w:history="1">
        <w:r w:rsidR="003D35D2">
          <w:rPr>
            <w:rStyle w:val="Kpr"/>
          </w:rPr>
          <w:t>http://www.mfa.gov.tr/ispanya-ekonomisi.tr.mfa</w:t>
        </w:r>
      </w:hyperlink>
    </w:p>
    <w:p w:rsidR="00D96A9F" w:rsidRDefault="00617638" w:rsidP="00D96A9F">
      <w:pPr>
        <w:pStyle w:val="GvdeMetni"/>
        <w:spacing w:line="360" w:lineRule="auto"/>
        <w:ind w:left="876" w:right="1472"/>
      </w:pPr>
      <w:r>
        <w:t>4.</w:t>
      </w:r>
      <w:hyperlink r:id="rId57" w:history="1">
        <w:r w:rsidR="003D35D2">
          <w:rPr>
            <w:rStyle w:val="Kpr"/>
          </w:rPr>
          <w:t>http://www.musavirlikler.gov.tr/index.cfm?ulke=E&amp;dil=TR&amp;Submit=Giri%C5%9F</w:t>
        </w:r>
      </w:hyperlink>
      <w:r w:rsidR="003D35D2">
        <w:t xml:space="preserve"> ÖZDEMİR, İbra</w:t>
      </w:r>
      <w:r w:rsidR="00D96A9F">
        <w:t>him, “</w:t>
      </w:r>
      <w:proofErr w:type="spellStart"/>
      <w:r w:rsidR="00D96A9F">
        <w:t>Sappatero’nun</w:t>
      </w:r>
      <w:proofErr w:type="spellEnd"/>
      <w:r w:rsidR="00D96A9F">
        <w:t xml:space="preserve"> Doğru Yolu”</w:t>
      </w:r>
      <w:r w:rsidR="003D35D2">
        <w:t xml:space="preserve"> </w:t>
      </w:r>
    </w:p>
    <w:p w:rsidR="003D35D2" w:rsidRDefault="00D96A9F" w:rsidP="00D96A9F">
      <w:pPr>
        <w:pStyle w:val="GvdeMetni"/>
        <w:spacing w:line="360" w:lineRule="auto"/>
        <w:ind w:left="876" w:right="4170"/>
      </w:pPr>
      <w:r>
        <w:t>5</w:t>
      </w:r>
      <w:r w:rsidR="00617638">
        <w:t>.</w:t>
      </w:r>
      <w:r>
        <w:t xml:space="preserve"> </w:t>
      </w:r>
      <w:proofErr w:type="gramStart"/>
      <w:r>
        <w:t xml:space="preserve">SOUTHEAST  </w:t>
      </w:r>
      <w:r w:rsidR="00E655F4">
        <w:t>EUROPEAN</w:t>
      </w:r>
      <w:proofErr w:type="gramEnd"/>
      <w:r w:rsidR="00E655F4">
        <w:t xml:space="preserve"> TIMES</w:t>
      </w:r>
      <w:r w:rsidR="003D35D2">
        <w:t xml:space="preserve"> </w:t>
      </w:r>
      <w:r>
        <w:t>6</w:t>
      </w:r>
      <w:r w:rsidR="00617638">
        <w:t>.</w:t>
      </w:r>
      <w:hyperlink r:id="rId58" w:history="1">
        <w:r w:rsidR="003D35D2">
          <w:rPr>
            <w:rStyle w:val="Kpr"/>
          </w:rPr>
          <w:t>www.setimes.com</w:t>
        </w:r>
      </w:hyperlink>
    </w:p>
    <w:p w:rsidR="00617638" w:rsidRDefault="00D96A9F" w:rsidP="00617638">
      <w:pPr>
        <w:pStyle w:val="GvdeMetni"/>
        <w:ind w:left="876"/>
      </w:pPr>
      <w:r>
        <w:t>7</w:t>
      </w:r>
      <w:r w:rsidR="00617638">
        <w:t>.</w:t>
      </w:r>
      <w:r w:rsidR="003D35D2">
        <w:t>T.C. Sanayi ve Ticaret Bakanlığı Küçük ve Orta Ölçekli Sanayi Geliştirme ve Destekleme</w:t>
      </w:r>
      <w:r w:rsidR="00617638">
        <w:t xml:space="preserve"> </w:t>
      </w:r>
      <w:r w:rsidR="003D35D2">
        <w:t>İdaresi Başkanlığı,</w:t>
      </w:r>
    </w:p>
    <w:p w:rsidR="003D35D2" w:rsidRDefault="00D96A9F" w:rsidP="00617638">
      <w:pPr>
        <w:pStyle w:val="GvdeMetni"/>
        <w:ind w:left="876"/>
      </w:pPr>
      <w:r>
        <w:t>8</w:t>
      </w:r>
      <w:r w:rsidR="00617638">
        <w:t>.</w:t>
      </w:r>
      <w:r w:rsidR="003D35D2">
        <w:t xml:space="preserve"> </w:t>
      </w:r>
      <w:hyperlink r:id="rId59" w:history="1">
        <w:r w:rsidR="003D35D2">
          <w:rPr>
            <w:rStyle w:val="Kpr"/>
          </w:rPr>
          <w:t>www.kosgeb.gov.tr/</w:t>
        </w:r>
      </w:hyperlink>
      <w:r w:rsidR="003D35D2">
        <w:t xml:space="preserve"> </w:t>
      </w:r>
      <w:hyperlink r:id="rId60" w:history="1">
        <w:r w:rsidR="003D35D2">
          <w:rPr>
            <w:rStyle w:val="Kpr"/>
          </w:rPr>
          <w:t>www.ceterisparibus.net</w:t>
        </w:r>
      </w:hyperlink>
      <w:r w:rsidR="003D35D2">
        <w:t xml:space="preserve"> </w:t>
      </w:r>
      <w:hyperlink r:id="rId61" w:history="1">
        <w:r w:rsidR="003D35D2">
          <w:rPr>
            <w:rStyle w:val="Kpr"/>
          </w:rPr>
          <w:t>www.tekstilisveren.org</w:t>
        </w:r>
      </w:hyperlink>
      <w:r w:rsidR="003D35D2">
        <w:t xml:space="preserve"> </w:t>
      </w:r>
      <w:r>
        <w:t>9</w:t>
      </w:r>
      <w:r w:rsidR="00617638">
        <w:t>.</w:t>
      </w:r>
      <w:hyperlink r:id="rId62" w:history="1">
        <w:r w:rsidR="003D35D2">
          <w:rPr>
            <w:rStyle w:val="Kpr"/>
          </w:rPr>
          <w:t>www.eic.org.tr</w:t>
        </w:r>
      </w:hyperlink>
    </w:p>
    <w:p w:rsidR="003D35D2" w:rsidRDefault="00D96A9F" w:rsidP="003D35D2">
      <w:pPr>
        <w:pStyle w:val="GvdeMetni"/>
        <w:spacing w:line="360" w:lineRule="auto"/>
        <w:ind w:left="876" w:right="5357"/>
        <w:rPr>
          <w:rStyle w:val="Kpr"/>
        </w:rPr>
      </w:pPr>
      <w:r>
        <w:t>10</w:t>
      </w:r>
      <w:r w:rsidR="00617638">
        <w:t>.</w:t>
      </w:r>
      <w:r>
        <w:t>www.abmfuar.com/image11</w:t>
      </w:r>
      <w:r w:rsidR="00617638" w:rsidRPr="00617638">
        <w:t>.</w:t>
      </w:r>
      <w:hyperlink r:id="rId63" w:history="1">
        <w:r w:rsidR="003D35D2">
          <w:rPr>
            <w:rStyle w:val="Kpr"/>
          </w:rPr>
          <w:t>www.dtm.gov.tr</w:t>
        </w:r>
      </w:hyperlink>
    </w:p>
    <w:p w:rsidR="00D96A9F" w:rsidRDefault="00D96A9F" w:rsidP="00D96A9F">
      <w:pPr>
        <w:ind w:firstLine="708"/>
        <w:rPr>
          <w:rFonts w:ascii="Arial" w:hAnsi="Arial" w:cs="Arial"/>
          <w:i/>
          <w:iCs/>
          <w:color w:val="282828"/>
          <w:sz w:val="19"/>
          <w:szCs w:val="19"/>
          <w:shd w:val="clear" w:color="auto" w:fill="FFFFFF"/>
        </w:rPr>
      </w:pPr>
      <w:r>
        <w:rPr>
          <w:rStyle w:val="Kpr"/>
          <w:color w:val="auto"/>
          <w:u w:val="none"/>
        </w:rPr>
        <w:t xml:space="preserve">   </w:t>
      </w:r>
      <w:r w:rsidRPr="00D96A9F">
        <w:rPr>
          <w:rStyle w:val="Kpr"/>
          <w:color w:val="auto"/>
          <w:u w:val="none"/>
        </w:rPr>
        <w:t>12.</w:t>
      </w:r>
      <w:r>
        <w:rPr>
          <w:rStyle w:val="Kpr"/>
          <w:color w:val="auto"/>
          <w:u w:val="none"/>
        </w:rPr>
        <w:t xml:space="preserve"> </w:t>
      </w:r>
      <w:r>
        <w:rPr>
          <w:rFonts w:ascii="Arial" w:hAnsi="Arial" w:cs="Arial"/>
          <w:i/>
          <w:iCs/>
          <w:color w:val="282828"/>
          <w:sz w:val="19"/>
          <w:szCs w:val="19"/>
          <w:shd w:val="clear" w:color="auto" w:fill="FFFFFF"/>
        </w:rPr>
        <w:t>IMF – Worl</w:t>
      </w:r>
      <w:r w:rsidR="007B4796">
        <w:rPr>
          <w:rFonts w:ascii="Arial" w:hAnsi="Arial" w:cs="Arial"/>
          <w:i/>
          <w:iCs/>
          <w:color w:val="282828"/>
          <w:sz w:val="19"/>
          <w:szCs w:val="19"/>
          <w:shd w:val="clear" w:color="auto" w:fill="FFFFFF"/>
        </w:rPr>
        <w:t xml:space="preserve">d </w:t>
      </w:r>
      <w:proofErr w:type="spellStart"/>
      <w:r w:rsidR="007B4796">
        <w:rPr>
          <w:rFonts w:ascii="Arial" w:hAnsi="Arial" w:cs="Arial"/>
          <w:i/>
          <w:iCs/>
          <w:color w:val="282828"/>
          <w:sz w:val="19"/>
          <w:szCs w:val="19"/>
          <w:shd w:val="clear" w:color="auto" w:fill="FFFFFF"/>
        </w:rPr>
        <w:t>Economic</w:t>
      </w:r>
      <w:proofErr w:type="spellEnd"/>
      <w:r w:rsidR="007B4796">
        <w:rPr>
          <w:rFonts w:ascii="Arial" w:hAnsi="Arial" w:cs="Arial"/>
          <w:i/>
          <w:iCs/>
          <w:color w:val="282828"/>
          <w:sz w:val="19"/>
          <w:szCs w:val="19"/>
          <w:shd w:val="clear" w:color="auto" w:fill="FFFFFF"/>
        </w:rPr>
        <w:t xml:space="preserve"> Outlook Database 2017</w:t>
      </w:r>
    </w:p>
    <w:p w:rsidR="00D96A9F" w:rsidRPr="00D96A9F" w:rsidRDefault="00D96A9F" w:rsidP="003D35D2">
      <w:pPr>
        <w:pStyle w:val="GvdeMetni"/>
        <w:spacing w:line="360" w:lineRule="auto"/>
        <w:ind w:left="876" w:right="5357"/>
        <w:rPr>
          <w:rStyle w:val="Kpr"/>
          <w:color w:val="auto"/>
          <w:u w:val="none"/>
        </w:rPr>
      </w:pPr>
    </w:p>
    <w:p w:rsidR="00617638" w:rsidRPr="00617638" w:rsidRDefault="00617638" w:rsidP="003D35D2">
      <w:pPr>
        <w:pStyle w:val="GvdeMetni"/>
        <w:spacing w:line="360" w:lineRule="auto"/>
        <w:ind w:left="876" w:right="5357"/>
      </w:pPr>
    </w:p>
    <w:p w:rsidR="003B4780" w:rsidRDefault="003B4780"/>
    <w:sectPr w:rsidR="003B4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77" w:rsidRDefault="00F10A77" w:rsidP="003D35D2">
      <w:r>
        <w:separator/>
      </w:r>
    </w:p>
  </w:endnote>
  <w:endnote w:type="continuationSeparator" w:id="0">
    <w:p w:rsidR="00F10A77" w:rsidRDefault="00F10A77" w:rsidP="003D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DejaVu Sans">
    <w:altName w:val="Arial"/>
    <w:charset w:val="00"/>
    <w:family w:val="swiss"/>
    <w:pitch w:val="variable"/>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8" w:rsidRDefault="006176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4892"/>
      <w:docPartObj>
        <w:docPartGallery w:val="Page Numbers (Bottom of Page)"/>
        <w:docPartUnique/>
      </w:docPartObj>
    </w:sdtPr>
    <w:sdtEndPr/>
    <w:sdtContent>
      <w:p w:rsidR="00617638" w:rsidRDefault="00617638">
        <w:pPr>
          <w:pStyle w:val="Altbilgi"/>
          <w:jc w:val="center"/>
        </w:pPr>
        <w:r>
          <w:fldChar w:fldCharType="begin"/>
        </w:r>
        <w:r>
          <w:instrText>PAGE   \* MERGEFORMAT</w:instrText>
        </w:r>
        <w:r>
          <w:fldChar w:fldCharType="separate"/>
        </w:r>
        <w:r w:rsidR="00D27820">
          <w:rPr>
            <w:noProof/>
          </w:rPr>
          <w:t>32</w:t>
        </w:r>
        <w:r>
          <w:fldChar w:fldCharType="end"/>
        </w:r>
      </w:p>
    </w:sdtContent>
  </w:sdt>
  <w:p w:rsidR="00617638" w:rsidRDefault="006176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8" w:rsidRDefault="0061763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87736"/>
      <w:docPartObj>
        <w:docPartGallery w:val="Page Numbers (Bottom of Page)"/>
        <w:docPartUnique/>
      </w:docPartObj>
    </w:sdtPr>
    <w:sdtEndPr/>
    <w:sdtContent>
      <w:p w:rsidR="00617638" w:rsidRDefault="00617638">
        <w:pPr>
          <w:pStyle w:val="Altbilgi"/>
          <w:jc w:val="center"/>
        </w:pPr>
        <w:r>
          <w:fldChar w:fldCharType="begin"/>
        </w:r>
        <w:r>
          <w:instrText>PAGE   \* MERGEFORMAT</w:instrText>
        </w:r>
        <w:r>
          <w:fldChar w:fldCharType="separate"/>
        </w:r>
        <w:r w:rsidR="00D27820">
          <w:rPr>
            <w:noProof/>
          </w:rPr>
          <w:t>44</w:t>
        </w:r>
        <w:r>
          <w:fldChar w:fldCharType="end"/>
        </w:r>
      </w:p>
    </w:sdtContent>
  </w:sdt>
  <w:p w:rsidR="00617638" w:rsidRDefault="006176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77" w:rsidRDefault="00F10A77" w:rsidP="003D35D2">
      <w:r>
        <w:separator/>
      </w:r>
    </w:p>
  </w:footnote>
  <w:footnote w:type="continuationSeparator" w:id="0">
    <w:p w:rsidR="00F10A77" w:rsidRDefault="00F10A77" w:rsidP="003D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8" w:rsidRDefault="006176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8" w:rsidRDefault="006176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38" w:rsidRDefault="006176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BC7"/>
    <w:multiLevelType w:val="multilevel"/>
    <w:tmpl w:val="B308EE30"/>
    <w:lvl w:ilvl="0">
      <w:start w:val="3"/>
      <w:numFmt w:val="decimal"/>
      <w:lvlText w:val="%1"/>
      <w:lvlJc w:val="left"/>
      <w:pPr>
        <w:ind w:left="958" w:hanging="420"/>
      </w:pPr>
    </w:lvl>
    <w:lvl w:ilvl="1">
      <w:start w:val="1"/>
      <w:numFmt w:val="decimal"/>
      <w:lvlText w:val="%1.%2."/>
      <w:lvlJc w:val="left"/>
      <w:pPr>
        <w:ind w:left="958"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500" w:hanging="603"/>
      </w:pPr>
      <w:rPr>
        <w:w w:val="100"/>
      </w:rPr>
    </w:lvl>
    <w:lvl w:ilvl="3">
      <w:numFmt w:val="bullet"/>
      <w:lvlText w:val="•"/>
      <w:lvlJc w:val="left"/>
      <w:pPr>
        <w:ind w:left="3495" w:hanging="603"/>
      </w:pPr>
    </w:lvl>
    <w:lvl w:ilvl="4">
      <w:numFmt w:val="bullet"/>
      <w:lvlText w:val="•"/>
      <w:lvlJc w:val="left"/>
      <w:pPr>
        <w:ind w:left="4493" w:hanging="603"/>
      </w:pPr>
    </w:lvl>
    <w:lvl w:ilvl="5">
      <w:numFmt w:val="bullet"/>
      <w:lvlText w:val="•"/>
      <w:lvlJc w:val="left"/>
      <w:pPr>
        <w:ind w:left="5491" w:hanging="603"/>
      </w:pPr>
    </w:lvl>
    <w:lvl w:ilvl="6">
      <w:numFmt w:val="bullet"/>
      <w:lvlText w:val="•"/>
      <w:lvlJc w:val="left"/>
      <w:pPr>
        <w:ind w:left="6488" w:hanging="603"/>
      </w:pPr>
    </w:lvl>
    <w:lvl w:ilvl="7">
      <w:numFmt w:val="bullet"/>
      <w:lvlText w:val="•"/>
      <w:lvlJc w:val="left"/>
      <w:pPr>
        <w:ind w:left="7486" w:hanging="603"/>
      </w:pPr>
    </w:lvl>
    <w:lvl w:ilvl="8">
      <w:numFmt w:val="bullet"/>
      <w:lvlText w:val="•"/>
      <w:lvlJc w:val="left"/>
      <w:pPr>
        <w:ind w:left="8484" w:hanging="603"/>
      </w:pPr>
    </w:lvl>
  </w:abstractNum>
  <w:abstractNum w:abstractNumId="1">
    <w:nsid w:val="07673642"/>
    <w:multiLevelType w:val="multilevel"/>
    <w:tmpl w:val="46FA6CAA"/>
    <w:lvl w:ilvl="0">
      <w:start w:val="2"/>
      <w:numFmt w:val="decimal"/>
      <w:lvlText w:val="%1"/>
      <w:lvlJc w:val="left"/>
      <w:pPr>
        <w:ind w:left="958" w:hanging="420"/>
      </w:pPr>
    </w:lvl>
    <w:lvl w:ilvl="1">
      <w:start w:val="1"/>
      <w:numFmt w:val="decimal"/>
      <w:lvlText w:val="%1.%2."/>
      <w:lvlJc w:val="left"/>
      <w:pPr>
        <w:ind w:left="958"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498" w:hanging="600"/>
      </w:pPr>
      <w:rPr>
        <w:rFonts w:ascii="Times New Roman" w:eastAsia="Times New Roman" w:hAnsi="Times New Roman" w:cs="Times New Roman" w:hint="default"/>
        <w:spacing w:val="-1"/>
        <w:w w:val="99"/>
        <w:sz w:val="24"/>
        <w:szCs w:val="24"/>
      </w:rPr>
    </w:lvl>
    <w:lvl w:ilvl="3">
      <w:numFmt w:val="bullet"/>
      <w:lvlText w:val="•"/>
      <w:lvlJc w:val="left"/>
      <w:pPr>
        <w:ind w:left="3495" w:hanging="600"/>
      </w:pPr>
    </w:lvl>
    <w:lvl w:ilvl="4">
      <w:numFmt w:val="bullet"/>
      <w:lvlText w:val="•"/>
      <w:lvlJc w:val="left"/>
      <w:pPr>
        <w:ind w:left="4493" w:hanging="600"/>
      </w:pPr>
    </w:lvl>
    <w:lvl w:ilvl="5">
      <w:numFmt w:val="bullet"/>
      <w:lvlText w:val="•"/>
      <w:lvlJc w:val="left"/>
      <w:pPr>
        <w:ind w:left="5491" w:hanging="600"/>
      </w:pPr>
    </w:lvl>
    <w:lvl w:ilvl="6">
      <w:numFmt w:val="bullet"/>
      <w:lvlText w:val="•"/>
      <w:lvlJc w:val="left"/>
      <w:pPr>
        <w:ind w:left="6488" w:hanging="600"/>
      </w:pPr>
    </w:lvl>
    <w:lvl w:ilvl="7">
      <w:numFmt w:val="bullet"/>
      <w:lvlText w:val="•"/>
      <w:lvlJc w:val="left"/>
      <w:pPr>
        <w:ind w:left="7486" w:hanging="600"/>
      </w:pPr>
    </w:lvl>
    <w:lvl w:ilvl="8">
      <w:numFmt w:val="bullet"/>
      <w:lvlText w:val="•"/>
      <w:lvlJc w:val="left"/>
      <w:pPr>
        <w:ind w:left="8484" w:hanging="600"/>
      </w:pPr>
    </w:lvl>
  </w:abstractNum>
  <w:abstractNum w:abstractNumId="2">
    <w:nsid w:val="198E14FE"/>
    <w:multiLevelType w:val="multilevel"/>
    <w:tmpl w:val="4B1A77CC"/>
    <w:lvl w:ilvl="0">
      <w:start w:val="3"/>
      <w:numFmt w:val="decimal"/>
      <w:lvlText w:val="%1"/>
      <w:lvlJc w:val="left"/>
      <w:pPr>
        <w:ind w:left="1524" w:hanging="648"/>
      </w:pPr>
    </w:lvl>
    <w:lvl w:ilvl="1">
      <w:start w:val="3"/>
      <w:numFmt w:val="decimal"/>
      <w:lvlText w:val="%1.%2"/>
      <w:lvlJc w:val="left"/>
      <w:pPr>
        <w:ind w:left="1524" w:hanging="648"/>
      </w:pPr>
    </w:lvl>
    <w:lvl w:ilvl="2">
      <w:start w:val="3"/>
      <w:numFmt w:val="decimal"/>
      <w:lvlText w:val="%1.%2.%3."/>
      <w:lvlJc w:val="left"/>
      <w:pPr>
        <w:ind w:left="1524" w:hanging="648"/>
      </w:pPr>
      <w:rPr>
        <w:rFonts w:ascii="Times New Roman" w:eastAsia="Times New Roman" w:hAnsi="Times New Roman" w:cs="Times New Roman" w:hint="default"/>
        <w:b/>
        <w:bCs/>
        <w:w w:val="99"/>
        <w:sz w:val="26"/>
        <w:szCs w:val="26"/>
      </w:rPr>
    </w:lvl>
    <w:lvl w:ilvl="3">
      <w:numFmt w:val="bullet"/>
      <w:lvlText w:val="•"/>
      <w:lvlJc w:val="left"/>
      <w:pPr>
        <w:ind w:left="4208" w:hanging="648"/>
      </w:pPr>
    </w:lvl>
    <w:lvl w:ilvl="4">
      <w:numFmt w:val="bullet"/>
      <w:lvlText w:val="•"/>
      <w:lvlJc w:val="left"/>
      <w:pPr>
        <w:ind w:left="5104" w:hanging="648"/>
      </w:pPr>
    </w:lvl>
    <w:lvl w:ilvl="5">
      <w:numFmt w:val="bullet"/>
      <w:lvlText w:val="•"/>
      <w:lvlJc w:val="left"/>
      <w:pPr>
        <w:ind w:left="6000" w:hanging="648"/>
      </w:pPr>
    </w:lvl>
    <w:lvl w:ilvl="6">
      <w:numFmt w:val="bullet"/>
      <w:lvlText w:val="•"/>
      <w:lvlJc w:val="left"/>
      <w:pPr>
        <w:ind w:left="6896" w:hanging="648"/>
      </w:pPr>
    </w:lvl>
    <w:lvl w:ilvl="7">
      <w:numFmt w:val="bullet"/>
      <w:lvlText w:val="•"/>
      <w:lvlJc w:val="left"/>
      <w:pPr>
        <w:ind w:left="7792" w:hanging="648"/>
      </w:pPr>
    </w:lvl>
    <w:lvl w:ilvl="8">
      <w:numFmt w:val="bullet"/>
      <w:lvlText w:val="•"/>
      <w:lvlJc w:val="left"/>
      <w:pPr>
        <w:ind w:left="8688" w:hanging="648"/>
      </w:pPr>
    </w:lvl>
  </w:abstractNum>
  <w:abstractNum w:abstractNumId="3">
    <w:nsid w:val="1EC07335"/>
    <w:multiLevelType w:val="multilevel"/>
    <w:tmpl w:val="4DB206CA"/>
    <w:lvl w:ilvl="0">
      <w:start w:val="3"/>
      <w:numFmt w:val="decimal"/>
      <w:lvlText w:val="%1"/>
      <w:lvlJc w:val="left"/>
      <w:pPr>
        <w:ind w:left="1524" w:hanging="648"/>
      </w:pPr>
    </w:lvl>
    <w:lvl w:ilvl="1">
      <w:start w:val="1"/>
      <w:numFmt w:val="decimal"/>
      <w:lvlText w:val="%1.%2"/>
      <w:lvlJc w:val="left"/>
      <w:pPr>
        <w:ind w:left="1524" w:hanging="648"/>
      </w:pPr>
    </w:lvl>
    <w:lvl w:ilvl="2">
      <w:start w:val="1"/>
      <w:numFmt w:val="decimal"/>
      <w:lvlText w:val="%1.%2.%3."/>
      <w:lvlJc w:val="left"/>
      <w:pPr>
        <w:ind w:left="1524" w:hanging="648"/>
      </w:pPr>
      <w:rPr>
        <w:rFonts w:ascii="Times New Roman" w:eastAsia="Times New Roman" w:hAnsi="Times New Roman" w:cs="Times New Roman" w:hint="default"/>
        <w:b/>
        <w:bCs/>
        <w:w w:val="99"/>
        <w:sz w:val="26"/>
        <w:szCs w:val="26"/>
      </w:rPr>
    </w:lvl>
    <w:lvl w:ilvl="3">
      <w:numFmt w:val="bullet"/>
      <w:lvlText w:val="•"/>
      <w:lvlJc w:val="left"/>
      <w:pPr>
        <w:ind w:left="4208" w:hanging="648"/>
      </w:pPr>
    </w:lvl>
    <w:lvl w:ilvl="4">
      <w:numFmt w:val="bullet"/>
      <w:lvlText w:val="•"/>
      <w:lvlJc w:val="left"/>
      <w:pPr>
        <w:ind w:left="5104" w:hanging="648"/>
      </w:pPr>
    </w:lvl>
    <w:lvl w:ilvl="5">
      <w:numFmt w:val="bullet"/>
      <w:lvlText w:val="•"/>
      <w:lvlJc w:val="left"/>
      <w:pPr>
        <w:ind w:left="6000" w:hanging="648"/>
      </w:pPr>
    </w:lvl>
    <w:lvl w:ilvl="6">
      <w:numFmt w:val="bullet"/>
      <w:lvlText w:val="•"/>
      <w:lvlJc w:val="left"/>
      <w:pPr>
        <w:ind w:left="6896" w:hanging="648"/>
      </w:pPr>
    </w:lvl>
    <w:lvl w:ilvl="7">
      <w:numFmt w:val="bullet"/>
      <w:lvlText w:val="•"/>
      <w:lvlJc w:val="left"/>
      <w:pPr>
        <w:ind w:left="7792" w:hanging="648"/>
      </w:pPr>
    </w:lvl>
    <w:lvl w:ilvl="8">
      <w:numFmt w:val="bullet"/>
      <w:lvlText w:val="•"/>
      <w:lvlJc w:val="left"/>
      <w:pPr>
        <w:ind w:left="8688" w:hanging="648"/>
      </w:pPr>
    </w:lvl>
  </w:abstractNum>
  <w:abstractNum w:abstractNumId="4">
    <w:nsid w:val="22C77820"/>
    <w:multiLevelType w:val="multilevel"/>
    <w:tmpl w:val="C6AEA2B2"/>
    <w:lvl w:ilvl="0">
      <w:start w:val="3"/>
      <w:numFmt w:val="decimal"/>
      <w:lvlText w:val="%1"/>
      <w:lvlJc w:val="left"/>
      <w:pPr>
        <w:ind w:left="1330" w:hanging="454"/>
      </w:pPr>
    </w:lvl>
    <w:lvl w:ilvl="1">
      <w:start w:val="2"/>
      <w:numFmt w:val="decimal"/>
      <w:lvlText w:val="%1.%2."/>
      <w:lvlJc w:val="left"/>
      <w:pPr>
        <w:ind w:left="1330" w:hanging="454"/>
      </w:pPr>
      <w:rPr>
        <w:rFonts w:ascii="Times New Roman" w:eastAsia="Times New Roman" w:hAnsi="Times New Roman" w:cs="Times New Roman" w:hint="default"/>
        <w:b/>
        <w:bCs/>
        <w:w w:val="99"/>
        <w:sz w:val="26"/>
        <w:szCs w:val="26"/>
      </w:rPr>
    </w:lvl>
    <w:lvl w:ilvl="2">
      <w:start w:val="1"/>
      <w:numFmt w:val="decimal"/>
      <w:lvlText w:val="%1.%2.%3."/>
      <w:lvlJc w:val="left"/>
      <w:pPr>
        <w:ind w:left="1524" w:hanging="648"/>
      </w:pPr>
      <w:rPr>
        <w:rFonts w:ascii="Times New Roman" w:eastAsia="Times New Roman" w:hAnsi="Times New Roman" w:cs="Times New Roman" w:hint="default"/>
        <w:b/>
        <w:bCs/>
        <w:w w:val="99"/>
        <w:sz w:val="26"/>
        <w:szCs w:val="26"/>
      </w:rPr>
    </w:lvl>
    <w:lvl w:ilvl="3">
      <w:numFmt w:val="bullet"/>
      <w:lvlText w:val="•"/>
      <w:lvlJc w:val="left"/>
      <w:pPr>
        <w:ind w:left="3511" w:hanging="648"/>
      </w:pPr>
    </w:lvl>
    <w:lvl w:ilvl="4">
      <w:numFmt w:val="bullet"/>
      <w:lvlText w:val="•"/>
      <w:lvlJc w:val="left"/>
      <w:pPr>
        <w:ind w:left="4506" w:hanging="648"/>
      </w:pPr>
    </w:lvl>
    <w:lvl w:ilvl="5">
      <w:numFmt w:val="bullet"/>
      <w:lvlText w:val="•"/>
      <w:lvlJc w:val="left"/>
      <w:pPr>
        <w:ind w:left="5502" w:hanging="648"/>
      </w:pPr>
    </w:lvl>
    <w:lvl w:ilvl="6">
      <w:numFmt w:val="bullet"/>
      <w:lvlText w:val="•"/>
      <w:lvlJc w:val="left"/>
      <w:pPr>
        <w:ind w:left="6497" w:hanging="648"/>
      </w:pPr>
    </w:lvl>
    <w:lvl w:ilvl="7">
      <w:numFmt w:val="bullet"/>
      <w:lvlText w:val="•"/>
      <w:lvlJc w:val="left"/>
      <w:pPr>
        <w:ind w:left="7493" w:hanging="648"/>
      </w:pPr>
    </w:lvl>
    <w:lvl w:ilvl="8">
      <w:numFmt w:val="bullet"/>
      <w:lvlText w:val="•"/>
      <w:lvlJc w:val="left"/>
      <w:pPr>
        <w:ind w:left="8488" w:hanging="648"/>
      </w:pPr>
    </w:lvl>
  </w:abstractNum>
  <w:abstractNum w:abstractNumId="5">
    <w:nsid w:val="2CE75CC1"/>
    <w:multiLevelType w:val="multilevel"/>
    <w:tmpl w:val="1EC85624"/>
    <w:lvl w:ilvl="0">
      <w:start w:val="2"/>
      <w:numFmt w:val="decimal"/>
      <w:lvlText w:val="%1"/>
      <w:lvlJc w:val="left"/>
      <w:pPr>
        <w:ind w:left="1527" w:hanging="648"/>
      </w:pPr>
    </w:lvl>
    <w:lvl w:ilvl="1">
      <w:start w:val="4"/>
      <w:numFmt w:val="decimal"/>
      <w:lvlText w:val="%1.%2"/>
      <w:lvlJc w:val="left"/>
      <w:pPr>
        <w:ind w:left="1527" w:hanging="648"/>
      </w:pPr>
    </w:lvl>
    <w:lvl w:ilvl="2">
      <w:start w:val="5"/>
      <w:numFmt w:val="decimal"/>
      <w:lvlText w:val="%1.%2.%3."/>
      <w:lvlJc w:val="left"/>
      <w:pPr>
        <w:ind w:left="1527" w:hanging="648"/>
      </w:pPr>
      <w:rPr>
        <w:rFonts w:ascii="Times New Roman" w:eastAsia="Times New Roman" w:hAnsi="Times New Roman" w:cs="Times New Roman" w:hint="default"/>
        <w:b/>
        <w:bCs/>
        <w:w w:val="99"/>
        <w:sz w:val="26"/>
        <w:szCs w:val="26"/>
      </w:rPr>
    </w:lvl>
    <w:lvl w:ilvl="3">
      <w:start w:val="1"/>
      <w:numFmt w:val="decimal"/>
      <w:lvlText w:val="%1.%2.%3.%4."/>
      <w:lvlJc w:val="left"/>
      <w:pPr>
        <w:ind w:left="1783" w:hanging="843"/>
      </w:pPr>
      <w:rPr>
        <w:rFonts w:ascii="Times New Roman" w:eastAsia="Times New Roman" w:hAnsi="Times New Roman" w:cs="Times New Roman" w:hint="default"/>
        <w:b/>
        <w:bCs/>
        <w:w w:val="99"/>
        <w:sz w:val="26"/>
        <w:szCs w:val="26"/>
      </w:rPr>
    </w:lvl>
    <w:lvl w:ilvl="4">
      <w:numFmt w:val="bullet"/>
      <w:lvlText w:val="•"/>
      <w:lvlJc w:val="left"/>
      <w:pPr>
        <w:ind w:left="4680" w:hanging="843"/>
      </w:pPr>
    </w:lvl>
    <w:lvl w:ilvl="5">
      <w:numFmt w:val="bullet"/>
      <w:lvlText w:val="•"/>
      <w:lvlJc w:val="left"/>
      <w:pPr>
        <w:ind w:left="5646" w:hanging="843"/>
      </w:pPr>
    </w:lvl>
    <w:lvl w:ilvl="6">
      <w:numFmt w:val="bullet"/>
      <w:lvlText w:val="•"/>
      <w:lvlJc w:val="left"/>
      <w:pPr>
        <w:ind w:left="6613" w:hanging="843"/>
      </w:pPr>
    </w:lvl>
    <w:lvl w:ilvl="7">
      <w:numFmt w:val="bullet"/>
      <w:lvlText w:val="•"/>
      <w:lvlJc w:val="left"/>
      <w:pPr>
        <w:ind w:left="7580" w:hanging="843"/>
      </w:pPr>
    </w:lvl>
    <w:lvl w:ilvl="8">
      <w:numFmt w:val="bullet"/>
      <w:lvlText w:val="•"/>
      <w:lvlJc w:val="left"/>
      <w:pPr>
        <w:ind w:left="8546" w:hanging="843"/>
      </w:pPr>
    </w:lvl>
  </w:abstractNum>
  <w:abstractNum w:abstractNumId="6">
    <w:nsid w:val="32CD166A"/>
    <w:multiLevelType w:val="multilevel"/>
    <w:tmpl w:val="0D54B27C"/>
    <w:lvl w:ilvl="0">
      <w:start w:val="2"/>
      <w:numFmt w:val="decimal"/>
      <w:lvlText w:val="%1"/>
      <w:lvlJc w:val="left"/>
      <w:pPr>
        <w:ind w:left="1332" w:hanging="454"/>
      </w:pPr>
    </w:lvl>
    <w:lvl w:ilvl="1">
      <w:start w:val="1"/>
      <w:numFmt w:val="decimal"/>
      <w:lvlText w:val="%1.%2."/>
      <w:lvlJc w:val="left"/>
      <w:pPr>
        <w:ind w:left="1332" w:hanging="454"/>
      </w:pPr>
      <w:rPr>
        <w:rFonts w:ascii="Times New Roman" w:eastAsia="Times New Roman" w:hAnsi="Times New Roman" w:cs="Times New Roman" w:hint="default"/>
        <w:b/>
        <w:bCs/>
        <w:w w:val="99"/>
        <w:sz w:val="26"/>
        <w:szCs w:val="26"/>
      </w:rPr>
    </w:lvl>
    <w:lvl w:ilvl="2">
      <w:start w:val="1"/>
      <w:numFmt w:val="decimal"/>
      <w:lvlText w:val="%1.%2.%3."/>
      <w:lvlJc w:val="left"/>
      <w:pPr>
        <w:ind w:left="1527" w:hanging="648"/>
      </w:pPr>
      <w:rPr>
        <w:rFonts w:ascii="Times New Roman" w:eastAsia="Times New Roman" w:hAnsi="Times New Roman" w:cs="Times New Roman" w:hint="default"/>
        <w:b/>
        <w:bCs/>
        <w:w w:val="99"/>
        <w:sz w:val="26"/>
        <w:szCs w:val="26"/>
      </w:rPr>
    </w:lvl>
    <w:lvl w:ilvl="3">
      <w:start w:val="1"/>
      <w:numFmt w:val="decimal"/>
      <w:lvlText w:val="%1.%2.%3.%4."/>
      <w:lvlJc w:val="left"/>
      <w:pPr>
        <w:ind w:left="1659" w:hanging="780"/>
      </w:pPr>
      <w:rPr>
        <w:rFonts w:ascii="Times New Roman" w:eastAsia="Times New Roman" w:hAnsi="Times New Roman" w:cs="Times New Roman" w:hint="default"/>
        <w:b/>
        <w:bCs/>
        <w:w w:val="99"/>
        <w:sz w:val="24"/>
        <w:szCs w:val="24"/>
      </w:rPr>
    </w:lvl>
    <w:lvl w:ilvl="4">
      <w:numFmt w:val="bullet"/>
      <w:lvlText w:val="•"/>
      <w:lvlJc w:val="left"/>
      <w:pPr>
        <w:ind w:left="3865" w:hanging="780"/>
      </w:pPr>
    </w:lvl>
    <w:lvl w:ilvl="5">
      <w:numFmt w:val="bullet"/>
      <w:lvlText w:val="•"/>
      <w:lvlJc w:val="left"/>
      <w:pPr>
        <w:ind w:left="4967" w:hanging="780"/>
      </w:pPr>
    </w:lvl>
    <w:lvl w:ilvl="6">
      <w:numFmt w:val="bullet"/>
      <w:lvlText w:val="•"/>
      <w:lvlJc w:val="left"/>
      <w:pPr>
        <w:ind w:left="6070" w:hanging="780"/>
      </w:pPr>
    </w:lvl>
    <w:lvl w:ilvl="7">
      <w:numFmt w:val="bullet"/>
      <w:lvlText w:val="•"/>
      <w:lvlJc w:val="left"/>
      <w:pPr>
        <w:ind w:left="7172" w:hanging="780"/>
      </w:pPr>
    </w:lvl>
    <w:lvl w:ilvl="8">
      <w:numFmt w:val="bullet"/>
      <w:lvlText w:val="•"/>
      <w:lvlJc w:val="left"/>
      <w:pPr>
        <w:ind w:left="8275" w:hanging="780"/>
      </w:pPr>
    </w:lvl>
  </w:abstractNum>
  <w:abstractNum w:abstractNumId="7">
    <w:nsid w:val="3EB268FF"/>
    <w:multiLevelType w:val="multilevel"/>
    <w:tmpl w:val="D1F4F78E"/>
    <w:lvl w:ilvl="0">
      <w:start w:val="2"/>
      <w:numFmt w:val="decimal"/>
      <w:lvlText w:val="%1"/>
      <w:lvlJc w:val="left"/>
      <w:pPr>
        <w:ind w:left="1138" w:hanging="600"/>
      </w:pPr>
    </w:lvl>
    <w:lvl w:ilvl="1">
      <w:numFmt w:val="decimalZero"/>
      <w:lvlText w:val="%1.%2"/>
      <w:lvlJc w:val="left"/>
      <w:pPr>
        <w:ind w:left="1138" w:hanging="600"/>
      </w:pPr>
      <w:rPr>
        <w:rFonts w:ascii="Times New Roman" w:eastAsia="Times New Roman" w:hAnsi="Times New Roman" w:cs="Times New Roman" w:hint="default"/>
        <w:spacing w:val="-3"/>
        <w:w w:val="99"/>
        <w:sz w:val="24"/>
        <w:szCs w:val="24"/>
      </w:rPr>
    </w:lvl>
    <w:lvl w:ilvl="2">
      <w:numFmt w:val="bullet"/>
      <w:lvlText w:val="-"/>
      <w:lvlJc w:val="left"/>
      <w:pPr>
        <w:ind w:left="1015" w:hanging="140"/>
      </w:pPr>
      <w:rPr>
        <w:rFonts w:ascii="Times New Roman" w:eastAsia="Times New Roman" w:hAnsi="Times New Roman" w:cs="Times New Roman" w:hint="default"/>
        <w:w w:val="99"/>
        <w:sz w:val="24"/>
        <w:szCs w:val="24"/>
      </w:rPr>
    </w:lvl>
    <w:lvl w:ilvl="3">
      <w:numFmt w:val="bullet"/>
      <w:lvlText w:val="•"/>
      <w:lvlJc w:val="left"/>
      <w:pPr>
        <w:ind w:left="3215" w:hanging="140"/>
      </w:pPr>
    </w:lvl>
    <w:lvl w:ilvl="4">
      <w:numFmt w:val="bullet"/>
      <w:lvlText w:val="•"/>
      <w:lvlJc w:val="left"/>
      <w:pPr>
        <w:ind w:left="4253" w:hanging="140"/>
      </w:pPr>
    </w:lvl>
    <w:lvl w:ilvl="5">
      <w:numFmt w:val="bullet"/>
      <w:lvlText w:val="•"/>
      <w:lvlJc w:val="left"/>
      <w:pPr>
        <w:ind w:left="5291" w:hanging="140"/>
      </w:pPr>
    </w:lvl>
    <w:lvl w:ilvl="6">
      <w:numFmt w:val="bullet"/>
      <w:lvlText w:val="•"/>
      <w:lvlJc w:val="left"/>
      <w:pPr>
        <w:ind w:left="6328" w:hanging="140"/>
      </w:pPr>
    </w:lvl>
    <w:lvl w:ilvl="7">
      <w:numFmt w:val="bullet"/>
      <w:lvlText w:val="•"/>
      <w:lvlJc w:val="left"/>
      <w:pPr>
        <w:ind w:left="7366" w:hanging="140"/>
      </w:pPr>
    </w:lvl>
    <w:lvl w:ilvl="8">
      <w:numFmt w:val="bullet"/>
      <w:lvlText w:val="•"/>
      <w:lvlJc w:val="left"/>
      <w:pPr>
        <w:ind w:left="8404" w:hanging="140"/>
      </w:pPr>
    </w:lvl>
  </w:abstractNum>
  <w:abstractNum w:abstractNumId="8">
    <w:nsid w:val="3F3B71D3"/>
    <w:multiLevelType w:val="multilevel"/>
    <w:tmpl w:val="A15252CA"/>
    <w:lvl w:ilvl="0">
      <w:start w:val="2"/>
      <w:numFmt w:val="decimal"/>
      <w:lvlText w:val="%1"/>
      <w:lvlJc w:val="left"/>
      <w:pPr>
        <w:ind w:left="1527" w:hanging="648"/>
      </w:pPr>
    </w:lvl>
    <w:lvl w:ilvl="1">
      <w:start w:val="4"/>
      <w:numFmt w:val="decimal"/>
      <w:lvlText w:val="%1.%2"/>
      <w:lvlJc w:val="left"/>
      <w:pPr>
        <w:ind w:left="1527" w:hanging="648"/>
      </w:pPr>
    </w:lvl>
    <w:lvl w:ilvl="2">
      <w:start w:val="2"/>
      <w:numFmt w:val="decimal"/>
      <w:lvlText w:val="%1.%2.%3."/>
      <w:lvlJc w:val="left"/>
      <w:pPr>
        <w:ind w:left="1527" w:hanging="648"/>
      </w:pPr>
      <w:rPr>
        <w:rFonts w:ascii="Times New Roman" w:eastAsia="Times New Roman" w:hAnsi="Times New Roman" w:cs="Times New Roman" w:hint="default"/>
        <w:b/>
        <w:bCs/>
        <w:w w:val="99"/>
        <w:sz w:val="26"/>
        <w:szCs w:val="26"/>
      </w:rPr>
    </w:lvl>
    <w:lvl w:ilvl="3">
      <w:start w:val="1"/>
      <w:numFmt w:val="decimal"/>
      <w:lvlText w:val="%1.%2.%3.%4."/>
      <w:lvlJc w:val="left"/>
      <w:pPr>
        <w:ind w:left="1721" w:hanging="843"/>
      </w:pPr>
      <w:rPr>
        <w:rFonts w:ascii="Times New Roman" w:eastAsia="Times New Roman" w:hAnsi="Times New Roman" w:cs="Times New Roman" w:hint="default"/>
        <w:b/>
        <w:bCs/>
        <w:w w:val="99"/>
        <w:sz w:val="26"/>
        <w:szCs w:val="26"/>
      </w:rPr>
    </w:lvl>
    <w:lvl w:ilvl="4">
      <w:numFmt w:val="bullet"/>
      <w:lvlText w:val="•"/>
      <w:lvlJc w:val="left"/>
      <w:pPr>
        <w:ind w:left="4640" w:hanging="843"/>
      </w:pPr>
    </w:lvl>
    <w:lvl w:ilvl="5">
      <w:numFmt w:val="bullet"/>
      <w:lvlText w:val="•"/>
      <w:lvlJc w:val="left"/>
      <w:pPr>
        <w:ind w:left="5613" w:hanging="843"/>
      </w:pPr>
    </w:lvl>
    <w:lvl w:ilvl="6">
      <w:numFmt w:val="bullet"/>
      <w:lvlText w:val="•"/>
      <w:lvlJc w:val="left"/>
      <w:pPr>
        <w:ind w:left="6586" w:hanging="843"/>
      </w:pPr>
    </w:lvl>
    <w:lvl w:ilvl="7">
      <w:numFmt w:val="bullet"/>
      <w:lvlText w:val="•"/>
      <w:lvlJc w:val="left"/>
      <w:pPr>
        <w:ind w:left="7560" w:hanging="843"/>
      </w:pPr>
    </w:lvl>
    <w:lvl w:ilvl="8">
      <w:numFmt w:val="bullet"/>
      <w:lvlText w:val="•"/>
      <w:lvlJc w:val="left"/>
      <w:pPr>
        <w:ind w:left="8533" w:hanging="843"/>
      </w:pPr>
    </w:lvl>
  </w:abstractNum>
  <w:abstractNum w:abstractNumId="9">
    <w:nsid w:val="4C6B7BC9"/>
    <w:multiLevelType w:val="multilevel"/>
    <w:tmpl w:val="6FB26364"/>
    <w:lvl w:ilvl="0">
      <w:start w:val="1"/>
      <w:numFmt w:val="decimal"/>
      <w:lvlText w:val="%1"/>
      <w:lvlJc w:val="left"/>
      <w:pPr>
        <w:ind w:left="899" w:hanging="361"/>
      </w:pPr>
    </w:lvl>
    <w:lvl w:ilvl="1">
      <w:start w:val="1"/>
      <w:numFmt w:val="decimal"/>
      <w:lvlText w:val="%1.%2."/>
      <w:lvlJc w:val="left"/>
      <w:pPr>
        <w:ind w:left="899" w:hanging="361"/>
      </w:pPr>
      <w:rPr>
        <w:rFonts w:ascii="Times New Roman" w:eastAsia="Times New Roman" w:hAnsi="Times New Roman" w:cs="Times New Roman" w:hint="default"/>
        <w:w w:val="100"/>
        <w:sz w:val="22"/>
        <w:szCs w:val="22"/>
      </w:rPr>
    </w:lvl>
    <w:lvl w:ilvl="2">
      <w:numFmt w:val="bullet"/>
      <w:lvlText w:val="•"/>
      <w:lvlJc w:val="left"/>
      <w:pPr>
        <w:ind w:left="1500" w:hanging="361"/>
      </w:pPr>
    </w:lvl>
    <w:lvl w:ilvl="3">
      <w:numFmt w:val="bullet"/>
      <w:lvlText w:val="•"/>
      <w:lvlJc w:val="left"/>
      <w:pPr>
        <w:ind w:left="2622" w:hanging="361"/>
      </w:pPr>
    </w:lvl>
    <w:lvl w:ilvl="4">
      <w:numFmt w:val="bullet"/>
      <w:lvlText w:val="•"/>
      <w:lvlJc w:val="left"/>
      <w:pPr>
        <w:ind w:left="3745" w:hanging="361"/>
      </w:pPr>
    </w:lvl>
    <w:lvl w:ilvl="5">
      <w:numFmt w:val="bullet"/>
      <w:lvlText w:val="•"/>
      <w:lvlJc w:val="left"/>
      <w:pPr>
        <w:ind w:left="4867" w:hanging="361"/>
      </w:pPr>
    </w:lvl>
    <w:lvl w:ilvl="6">
      <w:numFmt w:val="bullet"/>
      <w:lvlText w:val="•"/>
      <w:lvlJc w:val="left"/>
      <w:pPr>
        <w:ind w:left="5990" w:hanging="361"/>
      </w:pPr>
    </w:lvl>
    <w:lvl w:ilvl="7">
      <w:numFmt w:val="bullet"/>
      <w:lvlText w:val="•"/>
      <w:lvlJc w:val="left"/>
      <w:pPr>
        <w:ind w:left="7112" w:hanging="361"/>
      </w:pPr>
    </w:lvl>
    <w:lvl w:ilvl="8">
      <w:numFmt w:val="bullet"/>
      <w:lvlText w:val="•"/>
      <w:lvlJc w:val="left"/>
      <w:pPr>
        <w:ind w:left="8235" w:hanging="361"/>
      </w:pPr>
    </w:lvl>
  </w:abstractNum>
  <w:abstractNum w:abstractNumId="10">
    <w:nsid w:val="5BCB3813"/>
    <w:multiLevelType w:val="hybridMultilevel"/>
    <w:tmpl w:val="EADED406"/>
    <w:lvl w:ilvl="0" w:tplc="67A6B458">
      <w:numFmt w:val="bullet"/>
      <w:lvlText w:val="➢"/>
      <w:lvlJc w:val="left"/>
      <w:pPr>
        <w:ind w:left="1162" w:hanging="284"/>
      </w:pPr>
      <w:rPr>
        <w:rFonts w:ascii="DejaVu Sans" w:eastAsia="DejaVu Sans" w:hAnsi="DejaVu Sans" w:cs="DejaVu Sans" w:hint="default"/>
        <w:b/>
        <w:bCs/>
        <w:w w:val="94"/>
        <w:sz w:val="24"/>
        <w:szCs w:val="24"/>
      </w:rPr>
    </w:lvl>
    <w:lvl w:ilvl="1" w:tplc="0396FDA2">
      <w:numFmt w:val="bullet"/>
      <w:lvlText w:val="•"/>
      <w:lvlJc w:val="left"/>
      <w:pPr>
        <w:ind w:left="2092" w:hanging="284"/>
      </w:pPr>
    </w:lvl>
    <w:lvl w:ilvl="2" w:tplc="E232533C">
      <w:numFmt w:val="bullet"/>
      <w:lvlText w:val="•"/>
      <w:lvlJc w:val="left"/>
      <w:pPr>
        <w:ind w:left="3024" w:hanging="284"/>
      </w:pPr>
    </w:lvl>
    <w:lvl w:ilvl="3" w:tplc="A462EE48">
      <w:numFmt w:val="bullet"/>
      <w:lvlText w:val="•"/>
      <w:lvlJc w:val="left"/>
      <w:pPr>
        <w:ind w:left="3956" w:hanging="284"/>
      </w:pPr>
    </w:lvl>
    <w:lvl w:ilvl="4" w:tplc="FEAEF82A">
      <w:numFmt w:val="bullet"/>
      <w:lvlText w:val="•"/>
      <w:lvlJc w:val="left"/>
      <w:pPr>
        <w:ind w:left="4888" w:hanging="284"/>
      </w:pPr>
    </w:lvl>
    <w:lvl w:ilvl="5" w:tplc="F36E7F9A">
      <w:numFmt w:val="bullet"/>
      <w:lvlText w:val="•"/>
      <w:lvlJc w:val="left"/>
      <w:pPr>
        <w:ind w:left="5820" w:hanging="284"/>
      </w:pPr>
    </w:lvl>
    <w:lvl w:ilvl="6" w:tplc="AD38EAAA">
      <w:numFmt w:val="bullet"/>
      <w:lvlText w:val="•"/>
      <w:lvlJc w:val="left"/>
      <w:pPr>
        <w:ind w:left="6752" w:hanging="284"/>
      </w:pPr>
    </w:lvl>
    <w:lvl w:ilvl="7" w:tplc="40322218">
      <w:numFmt w:val="bullet"/>
      <w:lvlText w:val="•"/>
      <w:lvlJc w:val="left"/>
      <w:pPr>
        <w:ind w:left="7684" w:hanging="284"/>
      </w:pPr>
    </w:lvl>
    <w:lvl w:ilvl="8" w:tplc="5C7C97F6">
      <w:numFmt w:val="bullet"/>
      <w:lvlText w:val="•"/>
      <w:lvlJc w:val="left"/>
      <w:pPr>
        <w:ind w:left="8616" w:hanging="284"/>
      </w:pPr>
    </w:lvl>
  </w:abstractNum>
  <w:abstractNum w:abstractNumId="11">
    <w:nsid w:val="61F304B5"/>
    <w:multiLevelType w:val="multilevel"/>
    <w:tmpl w:val="6F244CB0"/>
    <w:lvl w:ilvl="0">
      <w:start w:val="1"/>
      <w:numFmt w:val="decimal"/>
      <w:lvlText w:val="%1"/>
      <w:lvlJc w:val="left"/>
      <w:pPr>
        <w:ind w:left="1269" w:hanging="390"/>
      </w:pPr>
    </w:lvl>
    <w:lvl w:ilvl="1">
      <w:start w:val="1"/>
      <w:numFmt w:val="decimal"/>
      <w:lvlText w:val="%1.%2."/>
      <w:lvlJc w:val="left"/>
      <w:pPr>
        <w:ind w:left="1099" w:hanging="390"/>
      </w:pPr>
      <w:rPr>
        <w:rFonts w:ascii="Times New Roman" w:eastAsia="Times New Roman" w:hAnsi="Times New Roman" w:cs="Times New Roman" w:hint="default"/>
        <w:b/>
        <w:bCs/>
        <w:w w:val="99"/>
        <w:sz w:val="24"/>
        <w:szCs w:val="24"/>
      </w:rPr>
    </w:lvl>
    <w:lvl w:ilvl="2">
      <w:numFmt w:val="bullet"/>
      <w:lvlText w:val="•"/>
      <w:lvlJc w:val="left"/>
      <w:pPr>
        <w:ind w:left="1520" w:hanging="390"/>
      </w:pPr>
    </w:lvl>
    <w:lvl w:ilvl="3">
      <w:numFmt w:val="bullet"/>
      <w:lvlText w:val="•"/>
      <w:lvlJc w:val="left"/>
      <w:pPr>
        <w:ind w:left="2640" w:hanging="390"/>
      </w:pPr>
    </w:lvl>
    <w:lvl w:ilvl="4">
      <w:numFmt w:val="bullet"/>
      <w:lvlText w:val="•"/>
      <w:lvlJc w:val="left"/>
      <w:pPr>
        <w:ind w:left="3760" w:hanging="390"/>
      </w:pPr>
    </w:lvl>
    <w:lvl w:ilvl="5">
      <w:numFmt w:val="bullet"/>
      <w:lvlText w:val="•"/>
      <w:lvlJc w:val="left"/>
      <w:pPr>
        <w:ind w:left="4880" w:hanging="390"/>
      </w:pPr>
    </w:lvl>
    <w:lvl w:ilvl="6">
      <w:numFmt w:val="bullet"/>
      <w:lvlText w:val="•"/>
      <w:lvlJc w:val="left"/>
      <w:pPr>
        <w:ind w:left="6000" w:hanging="390"/>
      </w:pPr>
    </w:lvl>
    <w:lvl w:ilvl="7">
      <w:numFmt w:val="bullet"/>
      <w:lvlText w:val="•"/>
      <w:lvlJc w:val="left"/>
      <w:pPr>
        <w:ind w:left="7120" w:hanging="390"/>
      </w:pPr>
    </w:lvl>
    <w:lvl w:ilvl="8">
      <w:numFmt w:val="bullet"/>
      <w:lvlText w:val="•"/>
      <w:lvlJc w:val="left"/>
      <w:pPr>
        <w:ind w:left="8240" w:hanging="390"/>
      </w:pPr>
    </w:lvl>
  </w:abstractNum>
  <w:num w:numId="1">
    <w:abstractNumId w:val="9"/>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1"/>
  </w:num>
  <w:num w:numId="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0"/>
  </w:num>
  <w:num w:numId="12">
    <w:abstractNumId w:val="10"/>
  </w:num>
  <w:num w:numId="13">
    <w:abstractNumId w:val="8"/>
  </w:num>
  <w:num w:numId="14">
    <w:abstractNumId w:val="8"/>
    <w:lvlOverride w:ilvl="0">
      <w:startOverride w:val="2"/>
    </w:lvlOverride>
    <w:lvlOverride w:ilvl="1">
      <w:startOverride w:val="4"/>
    </w:lvlOverride>
    <w:lvlOverride w:ilvl="2">
      <w:startOverride w:val="2"/>
    </w:lvlOverride>
    <w:lvlOverride w:ilvl="3">
      <w:startOverride w:val="1"/>
    </w:lvlOverride>
    <w:lvlOverride w:ilvl="4"/>
    <w:lvlOverride w:ilvl="5"/>
    <w:lvlOverride w:ilvl="6"/>
    <w:lvlOverride w:ilvl="7"/>
    <w:lvlOverride w:ilvl="8"/>
  </w:num>
  <w:num w:numId="15">
    <w:abstractNumId w:val="5"/>
  </w:num>
  <w:num w:numId="16">
    <w:abstractNumId w:val="5"/>
    <w:lvlOverride w:ilvl="0">
      <w:startOverride w:val="2"/>
    </w:lvlOverride>
    <w:lvlOverride w:ilvl="1">
      <w:startOverride w:val="4"/>
    </w:lvlOverride>
    <w:lvlOverride w:ilvl="2">
      <w:startOverride w:val="5"/>
    </w:lvlOverride>
    <w:lvlOverride w:ilvl="3">
      <w:startOverride w:val="1"/>
    </w:lvlOverride>
    <w:lvlOverride w:ilvl="4"/>
    <w:lvlOverride w:ilvl="5"/>
    <w:lvlOverride w:ilvl="6"/>
    <w:lvlOverride w:ilvl="7"/>
    <w:lvlOverride w:ilvl="8"/>
  </w:num>
  <w:num w:numId="17">
    <w:abstractNumId w:val="3"/>
  </w:num>
  <w:num w:numId="18">
    <w:abstractNumId w:val="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7"/>
  </w:num>
  <w:num w:numId="20">
    <w:abstractNumId w:val="7"/>
    <w:lvlOverride w:ilvl="0">
      <w:startOverride w:val="2"/>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23">
    <w:abstractNumId w:val="2"/>
  </w:num>
  <w:num w:numId="24">
    <w:abstractNumId w:val="2"/>
    <w:lvlOverride w:ilvl="0">
      <w:startOverride w:val="3"/>
    </w:lvlOverride>
    <w:lvlOverride w:ilvl="1">
      <w:startOverride w:val="3"/>
    </w:lvlOverride>
    <w:lvlOverride w:ilvl="2">
      <w:startOverride w:val="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F"/>
    <w:rsid w:val="00016726"/>
    <w:rsid w:val="00072B01"/>
    <w:rsid w:val="0011552F"/>
    <w:rsid w:val="00127303"/>
    <w:rsid w:val="00134E6D"/>
    <w:rsid w:val="001D2771"/>
    <w:rsid w:val="001E1749"/>
    <w:rsid w:val="0023724F"/>
    <w:rsid w:val="00243385"/>
    <w:rsid w:val="002615D1"/>
    <w:rsid w:val="003A61B5"/>
    <w:rsid w:val="003B4780"/>
    <w:rsid w:val="003D35D2"/>
    <w:rsid w:val="00402177"/>
    <w:rsid w:val="0041205A"/>
    <w:rsid w:val="00545D6C"/>
    <w:rsid w:val="00617638"/>
    <w:rsid w:val="006A245F"/>
    <w:rsid w:val="007B4796"/>
    <w:rsid w:val="00910086"/>
    <w:rsid w:val="00975AB7"/>
    <w:rsid w:val="009C390C"/>
    <w:rsid w:val="00AC5173"/>
    <w:rsid w:val="00AE4A2C"/>
    <w:rsid w:val="00B20C80"/>
    <w:rsid w:val="00B96A19"/>
    <w:rsid w:val="00CD72B7"/>
    <w:rsid w:val="00D1320B"/>
    <w:rsid w:val="00D27820"/>
    <w:rsid w:val="00D60ABC"/>
    <w:rsid w:val="00D96A9F"/>
    <w:rsid w:val="00DF28CD"/>
    <w:rsid w:val="00E655F4"/>
    <w:rsid w:val="00E750A6"/>
    <w:rsid w:val="00E835F3"/>
    <w:rsid w:val="00F1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5D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D35D2"/>
    <w:pPr>
      <w:ind w:left="1332"/>
      <w:outlineLvl w:val="0"/>
    </w:pPr>
    <w:rPr>
      <w:b/>
      <w:bCs/>
      <w:sz w:val="26"/>
      <w:szCs w:val="26"/>
    </w:rPr>
  </w:style>
  <w:style w:type="paragraph" w:styleId="Balk2">
    <w:name w:val="heading 2"/>
    <w:basedOn w:val="Normal"/>
    <w:link w:val="Balk2Char"/>
    <w:uiPriority w:val="1"/>
    <w:semiHidden/>
    <w:unhideWhenUsed/>
    <w:qFormat/>
    <w:rsid w:val="003D35D2"/>
    <w:pPr>
      <w:ind w:left="53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D35D2"/>
    <w:rPr>
      <w:rFonts w:ascii="Times New Roman" w:eastAsia="Times New Roman" w:hAnsi="Times New Roman" w:cs="Times New Roman"/>
      <w:b/>
      <w:bCs/>
      <w:sz w:val="26"/>
      <w:szCs w:val="26"/>
    </w:rPr>
  </w:style>
  <w:style w:type="character" w:customStyle="1" w:styleId="Balk2Char">
    <w:name w:val="Başlık 2 Char"/>
    <w:basedOn w:val="VarsaylanParagrafYazTipi"/>
    <w:link w:val="Balk2"/>
    <w:uiPriority w:val="1"/>
    <w:semiHidden/>
    <w:rsid w:val="003D35D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D35D2"/>
    <w:rPr>
      <w:color w:val="0000FF" w:themeColor="hyperlink"/>
      <w:u w:val="single"/>
    </w:rPr>
  </w:style>
  <w:style w:type="character" w:styleId="zlenenKpr">
    <w:name w:val="FollowedHyperlink"/>
    <w:basedOn w:val="VarsaylanParagrafYazTipi"/>
    <w:uiPriority w:val="99"/>
    <w:semiHidden/>
    <w:unhideWhenUsed/>
    <w:rsid w:val="003D35D2"/>
    <w:rPr>
      <w:color w:val="800080" w:themeColor="followedHyperlink"/>
      <w:u w:val="single"/>
    </w:rPr>
  </w:style>
  <w:style w:type="paragraph" w:styleId="T1">
    <w:name w:val="toc 1"/>
    <w:basedOn w:val="Normal"/>
    <w:autoRedefine/>
    <w:uiPriority w:val="39"/>
    <w:unhideWhenUsed/>
    <w:qFormat/>
    <w:rsid w:val="003D35D2"/>
    <w:pPr>
      <w:spacing w:before="73"/>
      <w:ind w:left="538"/>
    </w:pPr>
    <w:rPr>
      <w:b/>
      <w:bCs/>
      <w:sz w:val="26"/>
      <w:szCs w:val="26"/>
    </w:rPr>
  </w:style>
  <w:style w:type="paragraph" w:styleId="T2">
    <w:name w:val="toc 2"/>
    <w:basedOn w:val="Normal"/>
    <w:autoRedefine/>
    <w:uiPriority w:val="39"/>
    <w:unhideWhenUsed/>
    <w:qFormat/>
    <w:rsid w:val="003D35D2"/>
    <w:pPr>
      <w:spacing w:before="70"/>
      <w:ind w:left="958" w:hanging="420"/>
    </w:pPr>
    <w:rPr>
      <w:sz w:val="24"/>
      <w:szCs w:val="24"/>
    </w:rPr>
  </w:style>
  <w:style w:type="paragraph" w:styleId="T3">
    <w:name w:val="toc 3"/>
    <w:basedOn w:val="Normal"/>
    <w:autoRedefine/>
    <w:uiPriority w:val="39"/>
    <w:unhideWhenUsed/>
    <w:qFormat/>
    <w:rsid w:val="003D35D2"/>
    <w:pPr>
      <w:spacing w:before="73"/>
      <w:ind w:left="538"/>
    </w:pPr>
    <w:rPr>
      <w:b/>
      <w:bCs/>
      <w:i/>
    </w:rPr>
  </w:style>
  <w:style w:type="paragraph" w:styleId="T4">
    <w:name w:val="toc 4"/>
    <w:basedOn w:val="Normal"/>
    <w:autoRedefine/>
    <w:uiPriority w:val="39"/>
    <w:unhideWhenUsed/>
    <w:qFormat/>
    <w:rsid w:val="003D35D2"/>
    <w:pPr>
      <w:spacing w:before="76"/>
      <w:ind w:left="871" w:right="531"/>
      <w:jc w:val="center"/>
    </w:pPr>
    <w:rPr>
      <w:b/>
      <w:bCs/>
      <w:sz w:val="26"/>
      <w:szCs w:val="26"/>
    </w:rPr>
  </w:style>
  <w:style w:type="paragraph" w:styleId="T5">
    <w:name w:val="toc 5"/>
    <w:basedOn w:val="Normal"/>
    <w:autoRedefine/>
    <w:uiPriority w:val="39"/>
    <w:unhideWhenUsed/>
    <w:qFormat/>
    <w:rsid w:val="003D35D2"/>
    <w:pPr>
      <w:spacing w:before="69"/>
      <w:ind w:left="1498" w:hanging="600"/>
    </w:pPr>
    <w:rPr>
      <w:sz w:val="24"/>
      <w:szCs w:val="24"/>
    </w:rPr>
  </w:style>
  <w:style w:type="paragraph" w:styleId="T6">
    <w:name w:val="toc 6"/>
    <w:basedOn w:val="Normal"/>
    <w:autoRedefine/>
    <w:uiPriority w:val="39"/>
    <w:unhideWhenUsed/>
    <w:qFormat/>
    <w:rsid w:val="003D35D2"/>
    <w:pPr>
      <w:spacing w:before="75"/>
      <w:ind w:left="871" w:right="533"/>
      <w:jc w:val="center"/>
    </w:pPr>
    <w:rPr>
      <w:b/>
      <w:bCs/>
      <w:i/>
    </w:rPr>
  </w:style>
  <w:style w:type="paragraph" w:styleId="T7">
    <w:name w:val="toc 7"/>
    <w:basedOn w:val="Normal"/>
    <w:autoRedefine/>
    <w:uiPriority w:val="39"/>
    <w:unhideWhenUsed/>
    <w:qFormat/>
    <w:rsid w:val="003D35D2"/>
    <w:pPr>
      <w:spacing w:before="70"/>
      <w:ind w:left="1558" w:hanging="600"/>
    </w:pPr>
    <w:rPr>
      <w:sz w:val="24"/>
      <w:szCs w:val="24"/>
    </w:rPr>
  </w:style>
  <w:style w:type="paragraph" w:styleId="T8">
    <w:name w:val="toc 8"/>
    <w:basedOn w:val="Normal"/>
    <w:autoRedefine/>
    <w:uiPriority w:val="39"/>
    <w:unhideWhenUsed/>
    <w:qFormat/>
    <w:rsid w:val="003D35D2"/>
    <w:pPr>
      <w:spacing w:before="305"/>
      <w:ind w:left="3982" w:right="3888" w:firstLine="571"/>
    </w:pPr>
    <w:rPr>
      <w:b/>
      <w:bCs/>
      <w:sz w:val="26"/>
      <w:szCs w:val="26"/>
    </w:rPr>
  </w:style>
  <w:style w:type="paragraph" w:styleId="stbilgi">
    <w:name w:val="header"/>
    <w:basedOn w:val="Normal"/>
    <w:link w:val="stbilgiChar"/>
    <w:uiPriority w:val="99"/>
    <w:unhideWhenUsed/>
    <w:rsid w:val="003D35D2"/>
    <w:pPr>
      <w:tabs>
        <w:tab w:val="center" w:pos="4536"/>
        <w:tab w:val="right" w:pos="9072"/>
      </w:tabs>
    </w:pPr>
  </w:style>
  <w:style w:type="character" w:customStyle="1" w:styleId="stbilgiChar">
    <w:name w:val="Üstbilgi Char"/>
    <w:basedOn w:val="VarsaylanParagrafYazTipi"/>
    <w:link w:val="stbilgi"/>
    <w:uiPriority w:val="99"/>
    <w:rsid w:val="003D35D2"/>
    <w:rPr>
      <w:rFonts w:ascii="Times New Roman" w:eastAsia="Times New Roman" w:hAnsi="Times New Roman" w:cs="Times New Roman"/>
    </w:rPr>
  </w:style>
  <w:style w:type="paragraph" w:styleId="Altbilgi">
    <w:name w:val="footer"/>
    <w:basedOn w:val="Normal"/>
    <w:link w:val="AltbilgiChar"/>
    <w:uiPriority w:val="99"/>
    <w:unhideWhenUsed/>
    <w:rsid w:val="003D35D2"/>
    <w:pPr>
      <w:tabs>
        <w:tab w:val="center" w:pos="4536"/>
        <w:tab w:val="right" w:pos="9072"/>
      </w:tabs>
    </w:pPr>
  </w:style>
  <w:style w:type="character" w:customStyle="1" w:styleId="AltbilgiChar">
    <w:name w:val="Altbilgi Char"/>
    <w:basedOn w:val="VarsaylanParagrafYazTipi"/>
    <w:link w:val="Altbilgi"/>
    <w:uiPriority w:val="99"/>
    <w:rsid w:val="003D35D2"/>
    <w:rPr>
      <w:rFonts w:ascii="Times New Roman" w:eastAsia="Times New Roman" w:hAnsi="Times New Roman" w:cs="Times New Roman"/>
    </w:rPr>
  </w:style>
  <w:style w:type="paragraph" w:styleId="GvdeMetni">
    <w:name w:val="Body Text"/>
    <w:basedOn w:val="Normal"/>
    <w:link w:val="GvdeMetniChar"/>
    <w:uiPriority w:val="1"/>
    <w:semiHidden/>
    <w:unhideWhenUsed/>
    <w:qFormat/>
    <w:rsid w:val="003D35D2"/>
    <w:rPr>
      <w:sz w:val="24"/>
      <w:szCs w:val="24"/>
    </w:rPr>
  </w:style>
  <w:style w:type="character" w:customStyle="1" w:styleId="GvdeMetniChar">
    <w:name w:val="Gövde Metni Char"/>
    <w:basedOn w:val="VarsaylanParagrafYazTipi"/>
    <w:link w:val="GvdeMetni"/>
    <w:uiPriority w:val="1"/>
    <w:semiHidden/>
    <w:rsid w:val="003D35D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D35D2"/>
    <w:rPr>
      <w:rFonts w:ascii="Tahoma" w:hAnsi="Tahoma" w:cs="Tahoma"/>
      <w:sz w:val="16"/>
      <w:szCs w:val="16"/>
    </w:rPr>
  </w:style>
  <w:style w:type="character" w:customStyle="1" w:styleId="BalonMetniChar">
    <w:name w:val="Balon Metni Char"/>
    <w:basedOn w:val="VarsaylanParagrafYazTipi"/>
    <w:link w:val="BalonMetni"/>
    <w:uiPriority w:val="99"/>
    <w:semiHidden/>
    <w:rsid w:val="003D35D2"/>
    <w:rPr>
      <w:rFonts w:ascii="Tahoma" w:eastAsia="Times New Roman" w:hAnsi="Tahoma" w:cs="Tahoma"/>
      <w:sz w:val="16"/>
      <w:szCs w:val="16"/>
    </w:rPr>
  </w:style>
  <w:style w:type="paragraph" w:styleId="ListeParagraf">
    <w:name w:val="List Paragraph"/>
    <w:basedOn w:val="Normal"/>
    <w:uiPriority w:val="1"/>
    <w:qFormat/>
    <w:rsid w:val="003D35D2"/>
    <w:pPr>
      <w:ind w:left="1162" w:hanging="283"/>
    </w:pPr>
  </w:style>
  <w:style w:type="paragraph" w:customStyle="1" w:styleId="TableParagraph">
    <w:name w:val="Table Paragraph"/>
    <w:basedOn w:val="Normal"/>
    <w:uiPriority w:val="1"/>
    <w:qFormat/>
    <w:rsid w:val="003D35D2"/>
    <w:pPr>
      <w:ind w:left="108"/>
    </w:pPr>
  </w:style>
  <w:style w:type="table" w:customStyle="1" w:styleId="TableNormal">
    <w:name w:val="Table Normal"/>
    <w:uiPriority w:val="2"/>
    <w:semiHidden/>
    <w:qFormat/>
    <w:rsid w:val="003D35D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9">
    <w:name w:val="toc 9"/>
    <w:basedOn w:val="Normal"/>
    <w:next w:val="Normal"/>
    <w:autoRedefine/>
    <w:uiPriority w:val="39"/>
    <w:unhideWhenUsed/>
    <w:rsid w:val="00134E6D"/>
    <w:pPr>
      <w:widowControl/>
      <w:autoSpaceDE/>
      <w:autoSpaceDN/>
      <w:spacing w:after="100" w:line="276" w:lineRule="auto"/>
      <w:ind w:left="1760"/>
    </w:pPr>
    <w:rPr>
      <w:rFonts w:asciiTheme="minorHAnsi" w:eastAsiaTheme="minorEastAsia" w:hAnsiTheme="minorHAnsi" w:cstheme="minorBidi"/>
      <w:lang w:eastAsia="tr-TR"/>
    </w:rPr>
  </w:style>
  <w:style w:type="paragraph" w:styleId="TBal">
    <w:name w:val="TOC Heading"/>
    <w:basedOn w:val="Balk1"/>
    <w:next w:val="Normal"/>
    <w:uiPriority w:val="39"/>
    <w:semiHidden/>
    <w:unhideWhenUsed/>
    <w:qFormat/>
    <w:rsid w:val="00134E6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5D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3D35D2"/>
    <w:pPr>
      <w:ind w:left="1332"/>
      <w:outlineLvl w:val="0"/>
    </w:pPr>
    <w:rPr>
      <w:b/>
      <w:bCs/>
      <w:sz w:val="26"/>
      <w:szCs w:val="26"/>
    </w:rPr>
  </w:style>
  <w:style w:type="paragraph" w:styleId="Balk2">
    <w:name w:val="heading 2"/>
    <w:basedOn w:val="Normal"/>
    <w:link w:val="Balk2Char"/>
    <w:uiPriority w:val="1"/>
    <w:semiHidden/>
    <w:unhideWhenUsed/>
    <w:qFormat/>
    <w:rsid w:val="003D35D2"/>
    <w:pPr>
      <w:ind w:left="53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D35D2"/>
    <w:rPr>
      <w:rFonts w:ascii="Times New Roman" w:eastAsia="Times New Roman" w:hAnsi="Times New Roman" w:cs="Times New Roman"/>
      <w:b/>
      <w:bCs/>
      <w:sz w:val="26"/>
      <w:szCs w:val="26"/>
    </w:rPr>
  </w:style>
  <w:style w:type="character" w:customStyle="1" w:styleId="Balk2Char">
    <w:name w:val="Başlık 2 Char"/>
    <w:basedOn w:val="VarsaylanParagrafYazTipi"/>
    <w:link w:val="Balk2"/>
    <w:uiPriority w:val="1"/>
    <w:semiHidden/>
    <w:rsid w:val="003D35D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D35D2"/>
    <w:rPr>
      <w:color w:val="0000FF" w:themeColor="hyperlink"/>
      <w:u w:val="single"/>
    </w:rPr>
  </w:style>
  <w:style w:type="character" w:styleId="zlenenKpr">
    <w:name w:val="FollowedHyperlink"/>
    <w:basedOn w:val="VarsaylanParagrafYazTipi"/>
    <w:uiPriority w:val="99"/>
    <w:semiHidden/>
    <w:unhideWhenUsed/>
    <w:rsid w:val="003D35D2"/>
    <w:rPr>
      <w:color w:val="800080" w:themeColor="followedHyperlink"/>
      <w:u w:val="single"/>
    </w:rPr>
  </w:style>
  <w:style w:type="paragraph" w:styleId="T1">
    <w:name w:val="toc 1"/>
    <w:basedOn w:val="Normal"/>
    <w:autoRedefine/>
    <w:uiPriority w:val="39"/>
    <w:unhideWhenUsed/>
    <w:qFormat/>
    <w:rsid w:val="003D35D2"/>
    <w:pPr>
      <w:spacing w:before="73"/>
      <w:ind w:left="538"/>
    </w:pPr>
    <w:rPr>
      <w:b/>
      <w:bCs/>
      <w:sz w:val="26"/>
      <w:szCs w:val="26"/>
    </w:rPr>
  </w:style>
  <w:style w:type="paragraph" w:styleId="T2">
    <w:name w:val="toc 2"/>
    <w:basedOn w:val="Normal"/>
    <w:autoRedefine/>
    <w:uiPriority w:val="39"/>
    <w:unhideWhenUsed/>
    <w:qFormat/>
    <w:rsid w:val="003D35D2"/>
    <w:pPr>
      <w:spacing w:before="70"/>
      <w:ind w:left="958" w:hanging="420"/>
    </w:pPr>
    <w:rPr>
      <w:sz w:val="24"/>
      <w:szCs w:val="24"/>
    </w:rPr>
  </w:style>
  <w:style w:type="paragraph" w:styleId="T3">
    <w:name w:val="toc 3"/>
    <w:basedOn w:val="Normal"/>
    <w:autoRedefine/>
    <w:uiPriority w:val="39"/>
    <w:unhideWhenUsed/>
    <w:qFormat/>
    <w:rsid w:val="003D35D2"/>
    <w:pPr>
      <w:spacing w:before="73"/>
      <w:ind w:left="538"/>
    </w:pPr>
    <w:rPr>
      <w:b/>
      <w:bCs/>
      <w:i/>
    </w:rPr>
  </w:style>
  <w:style w:type="paragraph" w:styleId="T4">
    <w:name w:val="toc 4"/>
    <w:basedOn w:val="Normal"/>
    <w:autoRedefine/>
    <w:uiPriority w:val="39"/>
    <w:unhideWhenUsed/>
    <w:qFormat/>
    <w:rsid w:val="003D35D2"/>
    <w:pPr>
      <w:spacing w:before="76"/>
      <w:ind w:left="871" w:right="531"/>
      <w:jc w:val="center"/>
    </w:pPr>
    <w:rPr>
      <w:b/>
      <w:bCs/>
      <w:sz w:val="26"/>
      <w:szCs w:val="26"/>
    </w:rPr>
  </w:style>
  <w:style w:type="paragraph" w:styleId="T5">
    <w:name w:val="toc 5"/>
    <w:basedOn w:val="Normal"/>
    <w:autoRedefine/>
    <w:uiPriority w:val="39"/>
    <w:unhideWhenUsed/>
    <w:qFormat/>
    <w:rsid w:val="003D35D2"/>
    <w:pPr>
      <w:spacing w:before="69"/>
      <w:ind w:left="1498" w:hanging="600"/>
    </w:pPr>
    <w:rPr>
      <w:sz w:val="24"/>
      <w:szCs w:val="24"/>
    </w:rPr>
  </w:style>
  <w:style w:type="paragraph" w:styleId="T6">
    <w:name w:val="toc 6"/>
    <w:basedOn w:val="Normal"/>
    <w:autoRedefine/>
    <w:uiPriority w:val="39"/>
    <w:unhideWhenUsed/>
    <w:qFormat/>
    <w:rsid w:val="003D35D2"/>
    <w:pPr>
      <w:spacing w:before="75"/>
      <w:ind w:left="871" w:right="533"/>
      <w:jc w:val="center"/>
    </w:pPr>
    <w:rPr>
      <w:b/>
      <w:bCs/>
      <w:i/>
    </w:rPr>
  </w:style>
  <w:style w:type="paragraph" w:styleId="T7">
    <w:name w:val="toc 7"/>
    <w:basedOn w:val="Normal"/>
    <w:autoRedefine/>
    <w:uiPriority w:val="39"/>
    <w:unhideWhenUsed/>
    <w:qFormat/>
    <w:rsid w:val="003D35D2"/>
    <w:pPr>
      <w:spacing w:before="70"/>
      <w:ind w:left="1558" w:hanging="600"/>
    </w:pPr>
    <w:rPr>
      <w:sz w:val="24"/>
      <w:szCs w:val="24"/>
    </w:rPr>
  </w:style>
  <w:style w:type="paragraph" w:styleId="T8">
    <w:name w:val="toc 8"/>
    <w:basedOn w:val="Normal"/>
    <w:autoRedefine/>
    <w:uiPriority w:val="39"/>
    <w:unhideWhenUsed/>
    <w:qFormat/>
    <w:rsid w:val="003D35D2"/>
    <w:pPr>
      <w:spacing w:before="305"/>
      <w:ind w:left="3982" w:right="3888" w:firstLine="571"/>
    </w:pPr>
    <w:rPr>
      <w:b/>
      <w:bCs/>
      <w:sz w:val="26"/>
      <w:szCs w:val="26"/>
    </w:rPr>
  </w:style>
  <w:style w:type="paragraph" w:styleId="stbilgi">
    <w:name w:val="header"/>
    <w:basedOn w:val="Normal"/>
    <w:link w:val="stbilgiChar"/>
    <w:uiPriority w:val="99"/>
    <w:unhideWhenUsed/>
    <w:rsid w:val="003D35D2"/>
    <w:pPr>
      <w:tabs>
        <w:tab w:val="center" w:pos="4536"/>
        <w:tab w:val="right" w:pos="9072"/>
      </w:tabs>
    </w:pPr>
  </w:style>
  <w:style w:type="character" w:customStyle="1" w:styleId="stbilgiChar">
    <w:name w:val="Üstbilgi Char"/>
    <w:basedOn w:val="VarsaylanParagrafYazTipi"/>
    <w:link w:val="stbilgi"/>
    <w:uiPriority w:val="99"/>
    <w:rsid w:val="003D35D2"/>
    <w:rPr>
      <w:rFonts w:ascii="Times New Roman" w:eastAsia="Times New Roman" w:hAnsi="Times New Roman" w:cs="Times New Roman"/>
    </w:rPr>
  </w:style>
  <w:style w:type="paragraph" w:styleId="Altbilgi">
    <w:name w:val="footer"/>
    <w:basedOn w:val="Normal"/>
    <w:link w:val="AltbilgiChar"/>
    <w:uiPriority w:val="99"/>
    <w:unhideWhenUsed/>
    <w:rsid w:val="003D35D2"/>
    <w:pPr>
      <w:tabs>
        <w:tab w:val="center" w:pos="4536"/>
        <w:tab w:val="right" w:pos="9072"/>
      </w:tabs>
    </w:pPr>
  </w:style>
  <w:style w:type="character" w:customStyle="1" w:styleId="AltbilgiChar">
    <w:name w:val="Altbilgi Char"/>
    <w:basedOn w:val="VarsaylanParagrafYazTipi"/>
    <w:link w:val="Altbilgi"/>
    <w:uiPriority w:val="99"/>
    <w:rsid w:val="003D35D2"/>
    <w:rPr>
      <w:rFonts w:ascii="Times New Roman" w:eastAsia="Times New Roman" w:hAnsi="Times New Roman" w:cs="Times New Roman"/>
    </w:rPr>
  </w:style>
  <w:style w:type="paragraph" w:styleId="GvdeMetni">
    <w:name w:val="Body Text"/>
    <w:basedOn w:val="Normal"/>
    <w:link w:val="GvdeMetniChar"/>
    <w:uiPriority w:val="1"/>
    <w:semiHidden/>
    <w:unhideWhenUsed/>
    <w:qFormat/>
    <w:rsid w:val="003D35D2"/>
    <w:rPr>
      <w:sz w:val="24"/>
      <w:szCs w:val="24"/>
    </w:rPr>
  </w:style>
  <w:style w:type="character" w:customStyle="1" w:styleId="GvdeMetniChar">
    <w:name w:val="Gövde Metni Char"/>
    <w:basedOn w:val="VarsaylanParagrafYazTipi"/>
    <w:link w:val="GvdeMetni"/>
    <w:uiPriority w:val="1"/>
    <w:semiHidden/>
    <w:rsid w:val="003D35D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D35D2"/>
    <w:rPr>
      <w:rFonts w:ascii="Tahoma" w:hAnsi="Tahoma" w:cs="Tahoma"/>
      <w:sz w:val="16"/>
      <w:szCs w:val="16"/>
    </w:rPr>
  </w:style>
  <w:style w:type="character" w:customStyle="1" w:styleId="BalonMetniChar">
    <w:name w:val="Balon Metni Char"/>
    <w:basedOn w:val="VarsaylanParagrafYazTipi"/>
    <w:link w:val="BalonMetni"/>
    <w:uiPriority w:val="99"/>
    <w:semiHidden/>
    <w:rsid w:val="003D35D2"/>
    <w:rPr>
      <w:rFonts w:ascii="Tahoma" w:eastAsia="Times New Roman" w:hAnsi="Tahoma" w:cs="Tahoma"/>
      <w:sz w:val="16"/>
      <w:szCs w:val="16"/>
    </w:rPr>
  </w:style>
  <w:style w:type="paragraph" w:styleId="ListeParagraf">
    <w:name w:val="List Paragraph"/>
    <w:basedOn w:val="Normal"/>
    <w:uiPriority w:val="1"/>
    <w:qFormat/>
    <w:rsid w:val="003D35D2"/>
    <w:pPr>
      <w:ind w:left="1162" w:hanging="283"/>
    </w:pPr>
  </w:style>
  <w:style w:type="paragraph" w:customStyle="1" w:styleId="TableParagraph">
    <w:name w:val="Table Paragraph"/>
    <w:basedOn w:val="Normal"/>
    <w:uiPriority w:val="1"/>
    <w:qFormat/>
    <w:rsid w:val="003D35D2"/>
    <w:pPr>
      <w:ind w:left="108"/>
    </w:pPr>
  </w:style>
  <w:style w:type="table" w:customStyle="1" w:styleId="TableNormal">
    <w:name w:val="Table Normal"/>
    <w:uiPriority w:val="2"/>
    <w:semiHidden/>
    <w:qFormat/>
    <w:rsid w:val="003D35D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9">
    <w:name w:val="toc 9"/>
    <w:basedOn w:val="Normal"/>
    <w:next w:val="Normal"/>
    <w:autoRedefine/>
    <w:uiPriority w:val="39"/>
    <w:unhideWhenUsed/>
    <w:rsid w:val="00134E6D"/>
    <w:pPr>
      <w:widowControl/>
      <w:autoSpaceDE/>
      <w:autoSpaceDN/>
      <w:spacing w:after="100" w:line="276" w:lineRule="auto"/>
      <w:ind w:left="1760"/>
    </w:pPr>
    <w:rPr>
      <w:rFonts w:asciiTheme="minorHAnsi" w:eastAsiaTheme="minorEastAsia" w:hAnsiTheme="minorHAnsi" w:cstheme="minorBidi"/>
      <w:lang w:eastAsia="tr-TR"/>
    </w:rPr>
  </w:style>
  <w:style w:type="paragraph" w:styleId="TBal">
    <w:name w:val="TOC Heading"/>
    <w:basedOn w:val="Balk1"/>
    <w:next w:val="Normal"/>
    <w:uiPriority w:val="39"/>
    <w:semiHidden/>
    <w:unhideWhenUsed/>
    <w:qFormat/>
    <w:rsid w:val="00134E6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yperlink" Target="mailto:estambul@mcx.es" TargetMode="External"/><Relationship Id="rId39" Type="http://schemas.openxmlformats.org/officeDocument/2006/relationships/hyperlink" Target="mailto:info@min.es" TargetMode="External"/><Relationship Id="rId21" Type="http://schemas.openxmlformats.org/officeDocument/2006/relationships/image" Target="media/image7.emf"/><Relationship Id="rId34" Type="http://schemas.openxmlformats.org/officeDocument/2006/relationships/hyperlink" Target="http://www.mineco.es/comun/Economia/SEEEyPyME/seeeypyme.htm" TargetMode="External"/><Relationship Id="rId42" Type="http://schemas.openxmlformats.org/officeDocument/2006/relationships/hyperlink" Target="http://www.mec.es/" TargetMode="External"/><Relationship Id="rId47" Type="http://schemas.openxmlformats.org/officeDocument/2006/relationships/hyperlink" Target="http://www.msc.es/" TargetMode="External"/><Relationship Id="rId50" Type="http://schemas.openxmlformats.org/officeDocument/2006/relationships/hyperlink" Target="http://www.bde.es/" TargetMode="External"/><Relationship Id="rId55" Type="http://schemas.openxmlformats.org/officeDocument/2006/relationships/hyperlink" Target="http://www.bbc.co.uk/turkish/news/story/2004/01/040112_ispanya_%20rehber.shtml" TargetMode="External"/><Relationship Id="rId63" Type="http://schemas.openxmlformats.org/officeDocument/2006/relationships/hyperlink" Target="http://www.dtm.gov.t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hyperlink" Target="http://www.cervantes.es/" TargetMode="External"/><Relationship Id="rId41" Type="http://schemas.openxmlformats.org/officeDocument/2006/relationships/hyperlink" Target="http://www.mde.es/" TargetMode="External"/><Relationship Id="rId54" Type="http://schemas.openxmlformats.org/officeDocument/2006/relationships/hyperlink" Target="http://abmankara.org.tr/ulkeler" TargetMode="External"/><Relationship Id="rId62" Type="http://schemas.openxmlformats.org/officeDocument/2006/relationships/hyperlink" Target="http://www.eic.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mailto:buzon.oficial@sectyp.mcx.es" TargetMode="External"/><Relationship Id="rId37" Type="http://schemas.openxmlformats.org/officeDocument/2006/relationships/hyperlink" Target="mailto:informacion.administrativa@mag.es" TargetMode="External"/><Relationship Id="rId40" Type="http://schemas.openxmlformats.org/officeDocument/2006/relationships/hyperlink" Target="http://www.mcyt.es/" TargetMode="External"/><Relationship Id="rId45" Type="http://schemas.openxmlformats.org/officeDocument/2006/relationships/hyperlink" Target="mailto:area.informacion@vgt.mma.es" TargetMode="External"/><Relationship Id="rId53" Type="http://schemas.openxmlformats.org/officeDocument/2006/relationships/hyperlink" Target="http://www.cofides.es/" TargetMode="External"/><Relationship Id="rId58" Type="http://schemas.openxmlformats.org/officeDocument/2006/relationships/hyperlink" Target="http://www.setimes.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spanyaticaret.org.tr/" TargetMode="External"/><Relationship Id="rId28" Type="http://schemas.openxmlformats.org/officeDocument/2006/relationships/hyperlink" Target="mailto:honoraryconsulofspain@erdem.com.tr" TargetMode="External"/><Relationship Id="rId36" Type="http://schemas.openxmlformats.org/officeDocument/2006/relationships/hyperlink" Target="http://www.map.es/" TargetMode="External"/><Relationship Id="rId49" Type="http://schemas.openxmlformats.org/officeDocument/2006/relationships/hyperlink" Target="mailto:webmaster@bde.es" TargetMode="External"/><Relationship Id="rId57" Type="http://schemas.openxmlformats.org/officeDocument/2006/relationships/hyperlink" Target="http://www.musavirlikler.gov.tr/index.cfm?ulke=E&amp;amp;dil=TR&amp;amp;Submit=Giri%C5%9F" TargetMode="External"/><Relationship Id="rId61" Type="http://schemas.openxmlformats.org/officeDocument/2006/relationships/hyperlink" Target="http://www.tekstilisveren.org/" TargetMode="External"/><Relationship Id="rId10" Type="http://schemas.openxmlformats.org/officeDocument/2006/relationships/image" Target="media/image2.jpeg"/><Relationship Id="rId19" Type="http://schemas.openxmlformats.org/officeDocument/2006/relationships/image" Target="media/image5.emf"/><Relationship Id="rId31" Type="http://schemas.openxmlformats.org/officeDocument/2006/relationships/hyperlink" Target="http://www.mineco.es/" TargetMode="External"/><Relationship Id="rId44" Type="http://schemas.openxmlformats.org/officeDocument/2006/relationships/hyperlink" Target="http://www.minhac.es/" TargetMode="External"/><Relationship Id="rId52" Type="http://schemas.openxmlformats.org/officeDocument/2006/relationships/hyperlink" Target="mailto:cofides@cofides.es" TargetMode="External"/><Relationship Id="rId60" Type="http://schemas.openxmlformats.org/officeDocument/2006/relationships/hyperlink" Target="http://www.ceterisparibus.net/"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hyperlink" Target="mailto:ispanyafahrikonsoloslugu@erdem.com.tr" TargetMode="External"/><Relationship Id="rId30" Type="http://schemas.openxmlformats.org/officeDocument/2006/relationships/hyperlink" Target="http://www.mae.es/" TargetMode="External"/><Relationship Id="rId35" Type="http://schemas.openxmlformats.org/officeDocument/2006/relationships/hyperlink" Target="mailto:buzon.cia@igsap.map.es" TargetMode="External"/><Relationship Id="rId43" Type="http://schemas.openxmlformats.org/officeDocument/2006/relationships/hyperlink" Target="http://www.mfom.es/" TargetMode="External"/><Relationship Id="rId48" Type="http://schemas.openxmlformats.org/officeDocument/2006/relationships/hyperlink" Target="http://www.mtas.es/" TargetMode="External"/><Relationship Id="rId56" Type="http://schemas.openxmlformats.org/officeDocument/2006/relationships/hyperlink" Target="http://www.mfa.gov.tr/ispanya-ekonomisi.tr.mfa"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co.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mailto:ankara@mcx.es" TargetMode="External"/><Relationship Id="rId33" Type="http://schemas.openxmlformats.org/officeDocument/2006/relationships/hyperlink" Target="http://www.mcx.es/" TargetMode="External"/><Relationship Id="rId38" Type="http://schemas.openxmlformats.org/officeDocument/2006/relationships/hyperlink" Target="http://www.mapya.es/" TargetMode="External"/><Relationship Id="rId46" Type="http://schemas.openxmlformats.org/officeDocument/2006/relationships/hyperlink" Target="http://www.mma.es/" TargetMode="External"/><Relationship Id="rId59" Type="http://schemas.openxmlformats.org/officeDocument/2006/relationships/hyperlink" Target="http://www.kosg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6737-730E-4C84-9AD7-8ED4D3DE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45</Pages>
  <Words>12722</Words>
  <Characters>72518</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MAHMUT INALI</cp:lastModifiedBy>
  <cp:revision>23</cp:revision>
  <dcterms:created xsi:type="dcterms:W3CDTF">2018-08-09T10:22:00Z</dcterms:created>
  <dcterms:modified xsi:type="dcterms:W3CDTF">2018-11-21T08:27:00Z</dcterms:modified>
</cp:coreProperties>
</file>