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6E" w:rsidRPr="00A1701C" w:rsidRDefault="00AD496E" w:rsidP="004E4DE2">
      <w:pPr>
        <w:pStyle w:val="Balk2"/>
        <w:jc w:val="both"/>
        <w:rPr>
          <w:color w:val="000000" w:themeColor="text1"/>
          <w:sz w:val="24"/>
          <w:szCs w:val="24"/>
        </w:rPr>
      </w:pPr>
      <w:r w:rsidRPr="00A1701C">
        <w:rPr>
          <w:color w:val="000000" w:themeColor="text1"/>
          <w:sz w:val="24"/>
          <w:szCs w:val="24"/>
        </w:rPr>
        <w:fldChar w:fldCharType="begin"/>
      </w:r>
      <w:r w:rsidRPr="00A1701C">
        <w:rPr>
          <w:color w:val="000000" w:themeColor="text1"/>
          <w:sz w:val="24"/>
          <w:szCs w:val="24"/>
        </w:rPr>
        <w:instrText xml:space="preserve"> HYPERLINK "http://staum.tobb.org.tr/stsHakkinda.jsp" </w:instrText>
      </w:r>
      <w:r w:rsidRPr="00A1701C">
        <w:rPr>
          <w:color w:val="000000" w:themeColor="text1"/>
          <w:sz w:val="24"/>
          <w:szCs w:val="24"/>
        </w:rPr>
        <w:fldChar w:fldCharType="separate"/>
      </w:r>
      <w:r w:rsidRPr="00A1701C">
        <w:rPr>
          <w:rStyle w:val="Kpr"/>
          <w:color w:val="000000" w:themeColor="text1"/>
          <w:sz w:val="24"/>
          <w:szCs w:val="24"/>
        </w:rPr>
        <w:t xml:space="preserve">Sayısal </w:t>
      </w:r>
      <w:proofErr w:type="spellStart"/>
      <w:r w:rsidRPr="00A1701C">
        <w:rPr>
          <w:rStyle w:val="Kpr"/>
          <w:color w:val="000000" w:themeColor="text1"/>
          <w:sz w:val="24"/>
          <w:szCs w:val="24"/>
        </w:rPr>
        <w:t>Takograf</w:t>
      </w:r>
      <w:proofErr w:type="spellEnd"/>
      <w:r w:rsidRPr="00A1701C">
        <w:rPr>
          <w:rStyle w:val="Kpr"/>
          <w:color w:val="000000" w:themeColor="text1"/>
          <w:sz w:val="24"/>
          <w:szCs w:val="24"/>
        </w:rPr>
        <w:t xml:space="preserve"> Sistemi (STS) Hakkında</w:t>
      </w:r>
      <w:r w:rsidRPr="00A1701C">
        <w:rPr>
          <w:color w:val="000000" w:themeColor="text1"/>
          <w:sz w:val="24"/>
          <w:szCs w:val="24"/>
        </w:rPr>
        <w:fldChar w:fldCharType="end"/>
      </w:r>
    </w:p>
    <w:p w:rsidR="00AD496E" w:rsidRPr="00A1701C" w:rsidRDefault="00AD496E" w:rsidP="004E4DE2">
      <w:pPr>
        <w:spacing w:after="240"/>
        <w:jc w:val="both"/>
        <w:rPr>
          <w:rFonts w:ascii="Times New Roman" w:hAnsi="Times New Roman" w:cs="Times New Roman"/>
          <w:sz w:val="24"/>
          <w:szCs w:val="24"/>
        </w:rPr>
      </w:pP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cihazı, karayolu araçlarının hareketinin ve sürücülerinin belli çalışma sürelerinin detaylarını otomatik veya yarı otomatik olarak göstermek ve kaydetmek için karayoluyla taşımacılık yapan araçlara monte edilmesi</w:t>
      </w:r>
      <w:r w:rsidR="00BD5AEB">
        <w:rPr>
          <w:rFonts w:ascii="Times New Roman" w:hAnsi="Times New Roman" w:cs="Times New Roman"/>
          <w:sz w:val="24"/>
          <w:szCs w:val="24"/>
        </w:rPr>
        <w:t xml:space="preserve"> için</w:t>
      </w:r>
      <w:bookmarkStart w:id="0" w:name="_GoBack"/>
      <w:bookmarkEnd w:id="0"/>
      <w:r w:rsidRPr="00A1701C">
        <w:rPr>
          <w:rFonts w:ascii="Times New Roman" w:hAnsi="Times New Roman" w:cs="Times New Roman"/>
          <w:sz w:val="24"/>
          <w:szCs w:val="24"/>
        </w:rPr>
        <w:t xml:space="preserve"> tasarlanan kayıt cihazıdır. </w:t>
      </w:r>
      <w:r w:rsidRPr="00A1701C">
        <w:rPr>
          <w:rFonts w:ascii="Times New Roman" w:hAnsi="Times New Roman" w:cs="Times New Roman"/>
          <w:sz w:val="24"/>
          <w:szCs w:val="24"/>
        </w:rPr>
        <w:br/>
      </w:r>
      <w:r w:rsidRPr="00A1701C">
        <w:rPr>
          <w:rFonts w:ascii="Times New Roman" w:hAnsi="Times New Roman" w:cs="Times New Roman"/>
          <w:sz w:val="24"/>
          <w:szCs w:val="24"/>
        </w:rPr>
        <w:br/>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cihazı; </w:t>
      </w:r>
    </w:p>
    <w:p w:rsidR="00AD496E" w:rsidRPr="00A1701C" w:rsidRDefault="00AD496E" w:rsidP="004E4DE2">
      <w:pPr>
        <w:spacing w:after="0"/>
        <w:jc w:val="both"/>
        <w:rPr>
          <w:rFonts w:ascii="Times New Roman" w:hAnsi="Times New Roman" w:cs="Times New Roman"/>
          <w:sz w:val="24"/>
          <w:szCs w:val="24"/>
        </w:rPr>
      </w:pPr>
      <w:r w:rsidRPr="00A1701C">
        <w:rPr>
          <w:rFonts w:ascii="Times New Roman" w:hAnsi="Times New Roman" w:cs="Times New Roman"/>
          <w:sz w:val="24"/>
          <w:szCs w:val="24"/>
        </w:rPr>
        <w:t xml:space="preserve">  Araç kullanım sürelerini denetler. </w:t>
      </w:r>
    </w:p>
    <w:p w:rsidR="00AD496E" w:rsidRPr="00A1701C" w:rsidRDefault="00AD496E" w:rsidP="004E4DE2">
      <w:pPr>
        <w:jc w:val="both"/>
        <w:rPr>
          <w:rFonts w:ascii="Times New Roman" w:hAnsi="Times New Roman" w:cs="Times New Roman"/>
          <w:sz w:val="24"/>
          <w:szCs w:val="24"/>
        </w:rPr>
      </w:pPr>
      <w:r w:rsidRPr="00A1701C">
        <w:rPr>
          <w:rFonts w:ascii="Times New Roman" w:hAnsi="Times New Roman" w:cs="Times New Roman"/>
          <w:sz w:val="24"/>
          <w:szCs w:val="24"/>
        </w:rPr>
        <w:t xml:space="preserve">  Araç hızını denetler. </w:t>
      </w:r>
    </w:p>
    <w:p w:rsidR="00AD496E" w:rsidRPr="00A1701C" w:rsidRDefault="00AD496E" w:rsidP="004E4DE2">
      <w:pPr>
        <w:jc w:val="both"/>
        <w:rPr>
          <w:rFonts w:ascii="Times New Roman" w:hAnsi="Times New Roman" w:cs="Times New Roman"/>
          <w:sz w:val="24"/>
          <w:szCs w:val="24"/>
        </w:rPr>
      </w:pPr>
      <w:r w:rsidRPr="00A1701C">
        <w:rPr>
          <w:rFonts w:ascii="Times New Roman" w:hAnsi="Times New Roman" w:cs="Times New Roman"/>
          <w:sz w:val="24"/>
          <w:szCs w:val="24"/>
        </w:rPr>
        <w:t xml:space="preserve">  Kanunun belirttiği sınırlar içinde aracın kullanımını denetler. </w:t>
      </w:r>
    </w:p>
    <w:p w:rsidR="00AD496E" w:rsidRPr="00A1701C" w:rsidRDefault="00AD496E" w:rsidP="004E4DE2">
      <w:pPr>
        <w:jc w:val="both"/>
        <w:rPr>
          <w:rFonts w:ascii="Times New Roman" w:hAnsi="Times New Roman" w:cs="Times New Roman"/>
          <w:sz w:val="24"/>
          <w:szCs w:val="24"/>
        </w:rPr>
      </w:pPr>
      <w:r w:rsidRPr="00A1701C">
        <w:rPr>
          <w:rFonts w:ascii="Times New Roman" w:hAnsi="Times New Roman" w:cs="Times New Roman"/>
          <w:sz w:val="24"/>
          <w:szCs w:val="24"/>
        </w:rPr>
        <w:t xml:space="preserve">  Denetlediği kayıtları hafızasında tutar. </w:t>
      </w:r>
    </w:p>
    <w:p w:rsidR="00AD496E" w:rsidRPr="00A1701C" w:rsidRDefault="00AD496E" w:rsidP="004E4DE2">
      <w:pPr>
        <w:spacing w:after="240"/>
        <w:jc w:val="both"/>
        <w:rPr>
          <w:rFonts w:ascii="Times New Roman" w:hAnsi="Times New Roman" w:cs="Times New Roman"/>
          <w:sz w:val="24"/>
          <w:szCs w:val="24"/>
        </w:rPr>
      </w:pPr>
      <w:r w:rsidRPr="00A1701C">
        <w:rPr>
          <w:rFonts w:ascii="Times New Roman" w:hAnsi="Times New Roman" w:cs="Times New Roman"/>
          <w:sz w:val="24"/>
          <w:szCs w:val="24"/>
        </w:rPr>
        <w:t xml:space="preserve">  Hafızasındaki kayıtları grafik veya yazılı rapor olarak verir. </w:t>
      </w:r>
      <w:r w:rsidRPr="00A1701C">
        <w:rPr>
          <w:rFonts w:ascii="Times New Roman" w:hAnsi="Times New Roman" w:cs="Times New Roman"/>
          <w:sz w:val="24"/>
          <w:szCs w:val="24"/>
        </w:rPr>
        <w:br/>
      </w:r>
      <w:r w:rsidRPr="00A1701C">
        <w:rPr>
          <w:rFonts w:ascii="Times New Roman" w:hAnsi="Times New Roman" w:cs="Times New Roman"/>
          <w:sz w:val="24"/>
          <w:szCs w:val="24"/>
        </w:rPr>
        <w:br/>
        <w:t xml:space="preserve">Mekanik ve elektromekanik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cihazları yerine, 1 Mayıs 2006 tarihinden itibaren AB’ye üye ülkelerde Avrupa Birliği’nin ilgili mevzuatı uyarınca karayolu taşımacılığında kullanılan yeni araçlarda sayısal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kullanılması zorunlu hale gelmiştir. </w:t>
      </w:r>
      <w:r w:rsidRPr="00A1701C">
        <w:rPr>
          <w:rFonts w:ascii="Times New Roman" w:hAnsi="Times New Roman" w:cs="Times New Roman"/>
          <w:sz w:val="24"/>
          <w:szCs w:val="24"/>
        </w:rPr>
        <w:br/>
      </w:r>
      <w:r w:rsidRPr="00A1701C">
        <w:rPr>
          <w:rFonts w:ascii="Times New Roman" w:hAnsi="Times New Roman" w:cs="Times New Roman"/>
          <w:sz w:val="24"/>
          <w:szCs w:val="24"/>
        </w:rPr>
        <w:br/>
        <w:t xml:space="preserve">Sayısal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uygulaması </w:t>
      </w:r>
      <w:proofErr w:type="gramStart"/>
      <w:r w:rsidRPr="00A1701C">
        <w:rPr>
          <w:rFonts w:ascii="Times New Roman" w:hAnsi="Times New Roman" w:cs="Times New Roman"/>
          <w:sz w:val="24"/>
          <w:szCs w:val="24"/>
        </w:rPr>
        <w:t>ile,</w:t>
      </w:r>
      <w:proofErr w:type="gramEnd"/>
      <w:r w:rsidRPr="00A1701C">
        <w:rPr>
          <w:rFonts w:ascii="Times New Roman" w:hAnsi="Times New Roman" w:cs="Times New Roman"/>
          <w:sz w:val="24"/>
          <w:szCs w:val="24"/>
        </w:rPr>
        <w:t xml:space="preserve"> profesyonel sürücülerin davranışlarına/faaliyetlerine ilişkin daha fazla ve güvenilir veri toplayarak, karayolu güvenliğinin artırılması amaçlanmaktadır. </w:t>
      </w:r>
      <w:r w:rsidRPr="00A1701C">
        <w:rPr>
          <w:rFonts w:ascii="Times New Roman" w:hAnsi="Times New Roman" w:cs="Times New Roman"/>
          <w:sz w:val="24"/>
          <w:szCs w:val="24"/>
        </w:rPr>
        <w:br/>
      </w:r>
      <w:r w:rsidRPr="00A1701C">
        <w:rPr>
          <w:rFonts w:ascii="Times New Roman" w:hAnsi="Times New Roman" w:cs="Times New Roman"/>
          <w:sz w:val="24"/>
          <w:szCs w:val="24"/>
        </w:rPr>
        <w:br/>
        <w:t xml:space="preserve">Sayısal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cihazı ile aşağıdaki bilgiler kaydedilmektedir. </w:t>
      </w:r>
    </w:p>
    <w:p w:rsidR="00AD496E" w:rsidRPr="00A1701C" w:rsidRDefault="00AD496E" w:rsidP="004E4DE2">
      <w:pPr>
        <w:spacing w:after="0"/>
        <w:jc w:val="both"/>
        <w:rPr>
          <w:rFonts w:ascii="Times New Roman" w:hAnsi="Times New Roman" w:cs="Times New Roman"/>
          <w:sz w:val="24"/>
          <w:szCs w:val="24"/>
        </w:rPr>
      </w:pPr>
      <w:r w:rsidRPr="00A1701C">
        <w:rPr>
          <w:rFonts w:ascii="Times New Roman" w:hAnsi="Times New Roman" w:cs="Times New Roman"/>
          <w:sz w:val="24"/>
          <w:szCs w:val="24"/>
        </w:rPr>
        <w:t xml:space="preserve">  Aracın kat ettiği mesafe </w:t>
      </w:r>
    </w:p>
    <w:p w:rsidR="00AD496E" w:rsidRPr="00A1701C" w:rsidRDefault="00AD496E" w:rsidP="004E4DE2">
      <w:pPr>
        <w:jc w:val="both"/>
        <w:rPr>
          <w:rFonts w:ascii="Times New Roman" w:hAnsi="Times New Roman" w:cs="Times New Roman"/>
          <w:sz w:val="24"/>
          <w:szCs w:val="24"/>
        </w:rPr>
      </w:pPr>
      <w:r w:rsidRPr="00A1701C">
        <w:rPr>
          <w:rFonts w:ascii="Times New Roman" w:hAnsi="Times New Roman" w:cs="Times New Roman"/>
          <w:sz w:val="24"/>
          <w:szCs w:val="24"/>
        </w:rPr>
        <w:t xml:space="preserve">  Aracın hızı </w:t>
      </w:r>
    </w:p>
    <w:p w:rsidR="00AD496E" w:rsidRPr="00A1701C" w:rsidRDefault="00AD496E" w:rsidP="004E4DE2">
      <w:pPr>
        <w:jc w:val="both"/>
        <w:rPr>
          <w:rFonts w:ascii="Times New Roman" w:hAnsi="Times New Roman" w:cs="Times New Roman"/>
          <w:sz w:val="24"/>
          <w:szCs w:val="24"/>
        </w:rPr>
      </w:pPr>
      <w:r w:rsidRPr="00A1701C">
        <w:rPr>
          <w:rFonts w:ascii="Times New Roman" w:hAnsi="Times New Roman" w:cs="Times New Roman"/>
          <w:sz w:val="24"/>
          <w:szCs w:val="24"/>
        </w:rPr>
        <w:t xml:space="preserve">  Sürüş zamanı </w:t>
      </w:r>
    </w:p>
    <w:p w:rsidR="00AD496E" w:rsidRPr="00A1701C" w:rsidRDefault="00AD496E" w:rsidP="004E4DE2">
      <w:pPr>
        <w:jc w:val="both"/>
        <w:rPr>
          <w:rFonts w:ascii="Times New Roman" w:hAnsi="Times New Roman" w:cs="Times New Roman"/>
          <w:sz w:val="24"/>
          <w:szCs w:val="24"/>
        </w:rPr>
      </w:pPr>
      <w:r w:rsidRPr="00A1701C">
        <w:rPr>
          <w:rFonts w:ascii="Times New Roman" w:hAnsi="Times New Roman" w:cs="Times New Roman"/>
          <w:sz w:val="24"/>
          <w:szCs w:val="24"/>
        </w:rPr>
        <w:t xml:space="preserve">  Diğer çalışma veya hazır bulunma süreleri </w:t>
      </w:r>
    </w:p>
    <w:p w:rsidR="00AD496E" w:rsidRPr="00A1701C" w:rsidRDefault="00AD496E" w:rsidP="004E4DE2">
      <w:pPr>
        <w:rPr>
          <w:rFonts w:ascii="Times New Roman" w:hAnsi="Times New Roman" w:cs="Times New Roman"/>
          <w:sz w:val="24"/>
          <w:szCs w:val="24"/>
        </w:rPr>
      </w:pPr>
      <w:proofErr w:type="gramStart"/>
      <w:r w:rsidRPr="00A1701C">
        <w:rPr>
          <w:rFonts w:ascii="Times New Roman" w:hAnsi="Times New Roman" w:cs="Times New Roman"/>
          <w:sz w:val="24"/>
          <w:szCs w:val="24"/>
        </w:rPr>
        <w:t></w:t>
      </w:r>
      <w:r w:rsidR="004E4DE2" w:rsidRPr="00A1701C">
        <w:rPr>
          <w:rFonts w:ascii="Times New Roman" w:hAnsi="Times New Roman" w:cs="Times New Roman"/>
          <w:sz w:val="24"/>
          <w:szCs w:val="24"/>
        </w:rPr>
        <w:t xml:space="preserve"> Çalışma </w:t>
      </w:r>
      <w:r w:rsidRPr="00A1701C">
        <w:rPr>
          <w:rFonts w:ascii="Times New Roman" w:hAnsi="Times New Roman" w:cs="Times New Roman"/>
          <w:sz w:val="24"/>
          <w:szCs w:val="24"/>
        </w:rPr>
        <w:t xml:space="preserve">aralarını ve günlük dinlenme süreleri </w:t>
      </w:r>
      <w:r w:rsidRPr="00A1701C">
        <w:rPr>
          <w:rFonts w:ascii="Times New Roman" w:hAnsi="Times New Roman" w:cs="Times New Roman"/>
          <w:sz w:val="24"/>
          <w:szCs w:val="24"/>
        </w:rPr>
        <w:br/>
      </w:r>
      <w:r w:rsidRPr="00A1701C">
        <w:rPr>
          <w:rFonts w:ascii="Times New Roman" w:hAnsi="Times New Roman" w:cs="Times New Roman"/>
          <w:sz w:val="24"/>
          <w:szCs w:val="24"/>
        </w:rPr>
        <w:br/>
        <w:t xml:space="preserve">Birleşmiş Milletler Avrupa Ekonomik Komisyonu (BM-AEK) “Uluslararası Karayolu Taşımacılığı Yapan Araç Mürettebatının Çalışmasıyla ilgili Avrupa Anlaşması (AETR)” </w:t>
      </w:r>
      <w:proofErr w:type="spellStart"/>
      <w:r w:rsidRPr="00A1701C">
        <w:rPr>
          <w:rFonts w:ascii="Times New Roman" w:hAnsi="Times New Roman" w:cs="Times New Roman"/>
          <w:sz w:val="24"/>
          <w:szCs w:val="24"/>
        </w:rPr>
        <w:t>nın</w:t>
      </w:r>
      <w:proofErr w:type="spellEnd"/>
      <w:r w:rsidRPr="00A1701C">
        <w:rPr>
          <w:rFonts w:ascii="Times New Roman" w:hAnsi="Times New Roman" w:cs="Times New Roman"/>
          <w:sz w:val="24"/>
          <w:szCs w:val="24"/>
        </w:rPr>
        <w:t xml:space="preserve"> 13. maddesi uyarınca, Avrupa Birliği’ne üye olmayan fakat </w:t>
      </w:r>
      <w:proofErr w:type="spellStart"/>
      <w:r w:rsidRPr="00A1701C">
        <w:rPr>
          <w:rFonts w:ascii="Times New Roman" w:hAnsi="Times New Roman" w:cs="Times New Roman"/>
          <w:sz w:val="24"/>
          <w:szCs w:val="24"/>
        </w:rPr>
        <w:t>AETR’ye</w:t>
      </w:r>
      <w:proofErr w:type="spellEnd"/>
      <w:r w:rsidRPr="00A1701C">
        <w:rPr>
          <w:rFonts w:ascii="Times New Roman" w:hAnsi="Times New Roman" w:cs="Times New Roman"/>
          <w:sz w:val="24"/>
          <w:szCs w:val="24"/>
        </w:rPr>
        <w:t xml:space="preserve"> taraf olan, içerisinde Türkiye’nin de bulunduğu ülkelere uluslararası karayolu taşımacılığında, sayısal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uygulamasına geçilmesi konusunda bir geçiş süreci tanınmıştır. </w:t>
      </w:r>
      <w:proofErr w:type="gramEnd"/>
    </w:p>
    <w:p w:rsidR="00AD496E" w:rsidRPr="00A1701C" w:rsidRDefault="00AD496E" w:rsidP="004E4DE2">
      <w:pPr>
        <w:jc w:val="both"/>
        <w:rPr>
          <w:rFonts w:ascii="Times New Roman" w:hAnsi="Times New Roman" w:cs="Times New Roman"/>
          <w:sz w:val="24"/>
          <w:szCs w:val="24"/>
        </w:rPr>
      </w:pPr>
      <w:r w:rsidRPr="00A1701C">
        <w:rPr>
          <w:rFonts w:ascii="Times New Roman" w:hAnsi="Times New Roman" w:cs="Times New Roman"/>
          <w:sz w:val="24"/>
          <w:szCs w:val="24"/>
        </w:rPr>
        <w:t> </w:t>
      </w:r>
    </w:p>
    <w:p w:rsidR="00AD496E" w:rsidRPr="00A1701C" w:rsidRDefault="00AD496E" w:rsidP="004E4DE2">
      <w:pPr>
        <w:jc w:val="both"/>
        <w:rPr>
          <w:rFonts w:ascii="Times New Roman" w:hAnsi="Times New Roman" w:cs="Times New Roman"/>
          <w:b/>
          <w:sz w:val="24"/>
          <w:szCs w:val="24"/>
        </w:rPr>
      </w:pPr>
    </w:p>
    <w:p w:rsidR="00135A50" w:rsidRPr="00A1701C" w:rsidRDefault="00A77B9F" w:rsidP="004E4DE2">
      <w:pPr>
        <w:jc w:val="both"/>
        <w:rPr>
          <w:rFonts w:ascii="Times New Roman" w:hAnsi="Times New Roman" w:cs="Times New Roman"/>
          <w:sz w:val="24"/>
          <w:szCs w:val="24"/>
        </w:rPr>
      </w:pPr>
      <w:r w:rsidRPr="00A1701C">
        <w:rPr>
          <w:rFonts w:ascii="Times New Roman" w:hAnsi="Times New Roman" w:cs="Times New Roman"/>
          <w:b/>
          <w:sz w:val="24"/>
          <w:szCs w:val="24"/>
        </w:rPr>
        <w:t xml:space="preserve">Sürücü </w:t>
      </w:r>
      <w:proofErr w:type="gramStart"/>
      <w:r w:rsidRPr="00A1701C">
        <w:rPr>
          <w:rFonts w:ascii="Times New Roman" w:hAnsi="Times New Roman" w:cs="Times New Roman"/>
          <w:b/>
          <w:sz w:val="24"/>
          <w:szCs w:val="24"/>
        </w:rPr>
        <w:t>Kartı :</w:t>
      </w:r>
      <w:r w:rsidRPr="00A1701C">
        <w:rPr>
          <w:rFonts w:ascii="Times New Roman" w:hAnsi="Times New Roman" w:cs="Times New Roman"/>
          <w:sz w:val="24"/>
          <w:szCs w:val="24"/>
        </w:rPr>
        <w:t xml:space="preserve"> Belirli</w:t>
      </w:r>
      <w:proofErr w:type="gramEnd"/>
      <w:r w:rsidRPr="00A1701C">
        <w:rPr>
          <w:rFonts w:ascii="Times New Roman" w:hAnsi="Times New Roman" w:cs="Times New Roman"/>
          <w:sz w:val="24"/>
          <w:szCs w:val="24"/>
        </w:rPr>
        <w:t xml:space="preserve"> bir sürücüye verilen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kartıdır. Sürücü Kartı Sürücüyü tanıtır ve sürücü faaliyeti verisinin hafızaya alınmasına yarar. Sürücü Belgesi ve SRC belgesi olan sürücüler, sürücü kartı için başvurabilir. Başvuru, Şahsen sürücü tarafından yapılmalıdır.</w:t>
      </w:r>
    </w:p>
    <w:p w:rsidR="005276B4" w:rsidRPr="00A1701C" w:rsidRDefault="005276B4" w:rsidP="004E4DE2">
      <w:pPr>
        <w:jc w:val="both"/>
        <w:rPr>
          <w:rFonts w:ascii="Times New Roman" w:hAnsi="Times New Roman" w:cs="Times New Roman"/>
          <w:b/>
          <w:sz w:val="24"/>
          <w:szCs w:val="24"/>
        </w:rPr>
      </w:pPr>
      <w:r w:rsidRPr="00A1701C">
        <w:rPr>
          <w:rFonts w:ascii="Times New Roman" w:hAnsi="Times New Roman" w:cs="Times New Roman"/>
          <w:b/>
          <w:sz w:val="24"/>
          <w:szCs w:val="24"/>
        </w:rPr>
        <w:lastRenderedPageBreak/>
        <w:t>Sürücü Kart için gerekli olan evraklar:</w:t>
      </w:r>
    </w:p>
    <w:p w:rsidR="005276B4" w:rsidRPr="00A1701C" w:rsidRDefault="005276B4"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Başvuru sahibinin sürücü belgesi ve mesleki yeterlilik belgesi (SRC1, SRC2, SRC3, SRC4 veya SRC5)</w:t>
      </w:r>
    </w:p>
    <w:p w:rsidR="005276B4" w:rsidRPr="00A1701C" w:rsidRDefault="005276B4"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T.C. Kimlik Numarasının yazılı olduğu Nüfus Cüzdanı fotokopisi ve aslı (Asıl nüsha, fotokopi ile karşılaştırıldıktan sonra geri verilecektir.)</w:t>
      </w:r>
    </w:p>
    <w:p w:rsidR="005276B4" w:rsidRPr="00A1701C" w:rsidRDefault="005276B4"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1 Adet fotoğraf</w:t>
      </w:r>
    </w:p>
    <w:p w:rsidR="005276B4" w:rsidRPr="00A1701C" w:rsidRDefault="005276B4"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Kart ücretinin yatırıldığını gösterir belge</w:t>
      </w:r>
    </w:p>
    <w:p w:rsidR="005276B4" w:rsidRPr="00A1701C" w:rsidRDefault="005276B4" w:rsidP="004E4DE2">
      <w:pPr>
        <w:jc w:val="both"/>
        <w:rPr>
          <w:rFonts w:ascii="Times New Roman" w:hAnsi="Times New Roman" w:cs="Times New Roman"/>
          <w:sz w:val="24"/>
          <w:szCs w:val="24"/>
        </w:rPr>
      </w:pPr>
    </w:p>
    <w:p w:rsidR="00A77B9F" w:rsidRPr="00A1701C" w:rsidRDefault="00A77B9F" w:rsidP="004E4DE2">
      <w:pPr>
        <w:jc w:val="both"/>
        <w:rPr>
          <w:rFonts w:ascii="Times New Roman" w:hAnsi="Times New Roman" w:cs="Times New Roman"/>
          <w:sz w:val="24"/>
          <w:szCs w:val="24"/>
        </w:rPr>
      </w:pPr>
      <w:r w:rsidRPr="00A1701C">
        <w:rPr>
          <w:rFonts w:ascii="Times New Roman" w:hAnsi="Times New Roman" w:cs="Times New Roman"/>
          <w:b/>
          <w:sz w:val="24"/>
          <w:szCs w:val="24"/>
        </w:rPr>
        <w:t xml:space="preserve">Şirket Kartı: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cihazı takılı araç sahiplerine veya hamillerine verilen bir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kartıdır.</w:t>
      </w:r>
    </w:p>
    <w:p w:rsidR="00A77B9F" w:rsidRPr="00A1701C" w:rsidRDefault="00A77B9F" w:rsidP="004E4DE2">
      <w:pPr>
        <w:jc w:val="both"/>
        <w:rPr>
          <w:rFonts w:ascii="Times New Roman" w:hAnsi="Times New Roman" w:cs="Times New Roman"/>
          <w:sz w:val="24"/>
          <w:szCs w:val="24"/>
        </w:rPr>
      </w:pPr>
      <w:r w:rsidRPr="00A1701C">
        <w:rPr>
          <w:rFonts w:ascii="Times New Roman" w:hAnsi="Times New Roman" w:cs="Times New Roman"/>
          <w:sz w:val="24"/>
          <w:szCs w:val="24"/>
        </w:rPr>
        <w:t xml:space="preserve">Şirket kartı şirketi tanıtır ve şirket tarafından kilitlenen veya herhangi bir şirket tarafından kilitlenmeyen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cihazında hafızaya alınan verinin </w:t>
      </w:r>
      <w:proofErr w:type="gramStart"/>
      <w:r w:rsidRPr="00A1701C">
        <w:rPr>
          <w:rFonts w:ascii="Times New Roman" w:hAnsi="Times New Roman" w:cs="Times New Roman"/>
          <w:sz w:val="24"/>
          <w:szCs w:val="24"/>
        </w:rPr>
        <w:t>görüntülenmesini,</w:t>
      </w:r>
      <w:proofErr w:type="gramEnd"/>
      <w:r w:rsidRPr="00A1701C">
        <w:rPr>
          <w:rFonts w:ascii="Times New Roman" w:hAnsi="Times New Roman" w:cs="Times New Roman"/>
          <w:sz w:val="24"/>
          <w:szCs w:val="24"/>
        </w:rPr>
        <w:t xml:space="preserve"> ve yazdırılmasını sağlar.</w:t>
      </w:r>
    </w:p>
    <w:p w:rsidR="00A77B9F" w:rsidRPr="00A1701C" w:rsidRDefault="00A77B9F" w:rsidP="004E4DE2">
      <w:pPr>
        <w:jc w:val="both"/>
        <w:rPr>
          <w:rFonts w:ascii="Times New Roman" w:hAnsi="Times New Roman" w:cs="Times New Roman"/>
          <w:sz w:val="24"/>
          <w:szCs w:val="24"/>
        </w:rPr>
      </w:pPr>
    </w:p>
    <w:p w:rsidR="005276B4" w:rsidRPr="00A1701C" w:rsidRDefault="005276B4" w:rsidP="004E4DE2">
      <w:pPr>
        <w:jc w:val="both"/>
        <w:rPr>
          <w:rFonts w:ascii="Times New Roman" w:hAnsi="Times New Roman" w:cs="Times New Roman"/>
          <w:b/>
          <w:sz w:val="24"/>
          <w:szCs w:val="24"/>
        </w:rPr>
      </w:pPr>
      <w:r w:rsidRPr="00A1701C">
        <w:rPr>
          <w:rFonts w:ascii="Times New Roman" w:hAnsi="Times New Roman" w:cs="Times New Roman"/>
          <w:sz w:val="24"/>
          <w:szCs w:val="24"/>
        </w:rPr>
        <w:t xml:space="preserve">          </w:t>
      </w:r>
      <w:r w:rsidRPr="00A1701C">
        <w:rPr>
          <w:rFonts w:ascii="Times New Roman" w:hAnsi="Times New Roman" w:cs="Times New Roman"/>
          <w:b/>
          <w:sz w:val="24"/>
          <w:szCs w:val="24"/>
        </w:rPr>
        <w:t>Şirket Kartı için gerekli olan evraklar:</w:t>
      </w:r>
    </w:p>
    <w:p w:rsidR="005276B4" w:rsidRPr="00A1701C" w:rsidRDefault="005276B4" w:rsidP="004E4DE2">
      <w:pPr>
        <w:numPr>
          <w:ilvl w:val="0"/>
          <w:numId w:val="1"/>
        </w:numPr>
        <w:spacing w:after="0" w:line="240" w:lineRule="auto"/>
        <w:jc w:val="both"/>
        <w:rPr>
          <w:rFonts w:ascii="Times New Roman" w:hAnsi="Times New Roman" w:cs="Times New Roman"/>
          <w:i/>
          <w:sz w:val="24"/>
          <w:szCs w:val="24"/>
        </w:rPr>
      </w:pPr>
      <w:r w:rsidRPr="00A1701C">
        <w:rPr>
          <w:rFonts w:ascii="Times New Roman" w:hAnsi="Times New Roman" w:cs="Times New Roman"/>
          <w:sz w:val="24"/>
          <w:szCs w:val="24"/>
        </w:rPr>
        <w:t xml:space="preserve">4925 sayılı Karayolu Taşıma Kanunu uyarınca alınan yetki belgesi fotokopisi </w:t>
      </w:r>
    </w:p>
    <w:p w:rsidR="005276B4" w:rsidRPr="00A1701C" w:rsidRDefault="005276B4"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 xml:space="preserve">İmza Sirküleri fotokopisi ve aslı (Asıl nüsha fotokopi ile karşılaştırıldıktan sonra geri verilecektir.) </w:t>
      </w:r>
    </w:p>
    <w:p w:rsidR="005276B4" w:rsidRPr="00A1701C" w:rsidRDefault="005276B4"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 xml:space="preserve">İmza sirkülerinde başvuruyu yapan şirket yetkilisinin adı geçmiyorsa; </w:t>
      </w:r>
      <w:proofErr w:type="gramStart"/>
      <w:r w:rsidRPr="00A1701C">
        <w:rPr>
          <w:rFonts w:ascii="Times New Roman" w:hAnsi="Times New Roman" w:cs="Times New Roman"/>
          <w:sz w:val="24"/>
          <w:szCs w:val="24"/>
        </w:rPr>
        <w:t>Vekaletname</w:t>
      </w:r>
      <w:proofErr w:type="gramEnd"/>
      <w:r w:rsidRPr="00A1701C">
        <w:rPr>
          <w:rFonts w:ascii="Times New Roman" w:hAnsi="Times New Roman" w:cs="Times New Roman"/>
          <w:sz w:val="24"/>
          <w:szCs w:val="24"/>
        </w:rPr>
        <w:t xml:space="preserve"> fotokopisi ve aslı (Asıl nüsha fotokopi ile karşılaştırıldıktan sonra geri verilecektir.)</w:t>
      </w:r>
    </w:p>
    <w:p w:rsidR="005276B4" w:rsidRPr="00A1701C" w:rsidRDefault="005276B4"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Başvuruyu imzalayacak kişinin Nüfus Cüzdanı fotokopisi ve aslı (Asıl nüsha fotokopi ile karşılaştırıldıktan sonra geri verilecektir.)</w:t>
      </w:r>
    </w:p>
    <w:p w:rsidR="005276B4" w:rsidRPr="00A1701C" w:rsidRDefault="005276B4"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Şirket kaşesi</w:t>
      </w:r>
    </w:p>
    <w:p w:rsidR="005276B4" w:rsidRPr="00A1701C" w:rsidRDefault="005276B4"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Kart ücretinin yatırıldığını gösterir belge</w:t>
      </w:r>
    </w:p>
    <w:p w:rsidR="00350388" w:rsidRPr="00A1701C" w:rsidRDefault="00350388" w:rsidP="004E4DE2">
      <w:pPr>
        <w:spacing w:after="0" w:line="240" w:lineRule="auto"/>
        <w:ind w:left="2136"/>
        <w:jc w:val="both"/>
        <w:rPr>
          <w:rFonts w:ascii="Times New Roman" w:hAnsi="Times New Roman" w:cs="Times New Roman"/>
          <w:sz w:val="24"/>
          <w:szCs w:val="24"/>
        </w:rPr>
      </w:pPr>
    </w:p>
    <w:p w:rsidR="00350388" w:rsidRPr="00A1701C" w:rsidRDefault="00350388" w:rsidP="004E4DE2">
      <w:pPr>
        <w:spacing w:after="0" w:line="240" w:lineRule="auto"/>
        <w:ind w:left="2136"/>
        <w:jc w:val="both"/>
        <w:rPr>
          <w:rFonts w:ascii="Times New Roman" w:hAnsi="Times New Roman" w:cs="Times New Roman"/>
          <w:sz w:val="24"/>
          <w:szCs w:val="24"/>
        </w:rPr>
      </w:pPr>
    </w:p>
    <w:p w:rsidR="00EF0665" w:rsidRPr="00A1701C" w:rsidRDefault="00350388" w:rsidP="004E4DE2">
      <w:pPr>
        <w:jc w:val="both"/>
        <w:rPr>
          <w:rFonts w:ascii="Times New Roman" w:hAnsi="Times New Roman" w:cs="Times New Roman"/>
          <w:sz w:val="24"/>
          <w:szCs w:val="24"/>
        </w:rPr>
      </w:pPr>
      <w:r w:rsidRPr="00A1701C">
        <w:rPr>
          <w:rFonts w:ascii="Times New Roman" w:hAnsi="Times New Roman" w:cs="Times New Roman"/>
          <w:b/>
          <w:sz w:val="24"/>
          <w:szCs w:val="24"/>
        </w:rPr>
        <w:t xml:space="preserve">Servis Kartı: </w:t>
      </w:r>
      <w:r w:rsidRPr="00A1701C">
        <w:rPr>
          <w:rFonts w:ascii="Times New Roman" w:hAnsi="Times New Roman" w:cs="Times New Roman"/>
          <w:sz w:val="24"/>
          <w:szCs w:val="24"/>
        </w:rPr>
        <w:t xml:space="preserve">Bir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cihazı imalatçısına, bir araç imalatçısına veya servis ve montajcıya ülkenin yetkili </w:t>
      </w:r>
      <w:proofErr w:type="gramStart"/>
      <w:r w:rsidRPr="00A1701C">
        <w:rPr>
          <w:rFonts w:ascii="Times New Roman" w:hAnsi="Times New Roman" w:cs="Times New Roman"/>
          <w:sz w:val="24"/>
          <w:szCs w:val="24"/>
        </w:rPr>
        <w:t>kuruluşları  tarafından</w:t>
      </w:r>
      <w:proofErr w:type="gramEnd"/>
      <w:r w:rsidRPr="00A1701C">
        <w:rPr>
          <w:rFonts w:ascii="Times New Roman" w:hAnsi="Times New Roman" w:cs="Times New Roman"/>
          <w:sz w:val="24"/>
          <w:szCs w:val="24"/>
        </w:rPr>
        <w:t xml:space="preserve"> verilen bir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kartıdır. Servis kartı kart hamilini tanıtır ve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w:t>
      </w:r>
      <w:proofErr w:type="gramStart"/>
      <w:r w:rsidRPr="00A1701C">
        <w:rPr>
          <w:rFonts w:ascii="Times New Roman" w:hAnsi="Times New Roman" w:cs="Times New Roman"/>
          <w:sz w:val="24"/>
          <w:szCs w:val="24"/>
        </w:rPr>
        <w:t>cihazının  testini</w:t>
      </w:r>
      <w:proofErr w:type="gramEnd"/>
      <w:r w:rsidRPr="00A1701C">
        <w:rPr>
          <w:rFonts w:ascii="Times New Roman" w:hAnsi="Times New Roman" w:cs="Times New Roman"/>
          <w:sz w:val="24"/>
          <w:szCs w:val="24"/>
        </w:rPr>
        <w:t>, kalibrasyonunu  ve/veya indirilmesini  sağlar.</w:t>
      </w:r>
    </w:p>
    <w:p w:rsidR="00EF0665" w:rsidRPr="00A1701C" w:rsidRDefault="00EF0665" w:rsidP="004E4DE2">
      <w:pPr>
        <w:jc w:val="both"/>
        <w:rPr>
          <w:rFonts w:ascii="Times New Roman" w:hAnsi="Times New Roman" w:cs="Times New Roman"/>
          <w:b/>
          <w:sz w:val="24"/>
          <w:szCs w:val="24"/>
        </w:rPr>
      </w:pPr>
      <w:r w:rsidRPr="00A1701C">
        <w:rPr>
          <w:rFonts w:ascii="Times New Roman" w:hAnsi="Times New Roman" w:cs="Times New Roman"/>
          <w:b/>
          <w:sz w:val="24"/>
          <w:szCs w:val="24"/>
        </w:rPr>
        <w:t>Servis Kartı için gerekli olan evraklar:</w:t>
      </w:r>
    </w:p>
    <w:p w:rsidR="00EF0665" w:rsidRPr="00A1701C" w:rsidRDefault="00EF0665"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ab/>
        <w:t>Başvuru sahibi Atölyeye ait Bilim, Sanayi ve Teknoloji Bakanlığı tarafından verilen “Servis Yetki Belgesi”</w:t>
      </w:r>
    </w:p>
    <w:p w:rsidR="00EF0665" w:rsidRPr="00A1701C" w:rsidRDefault="00EF0665"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ab/>
        <w:t xml:space="preserve">Başvuru sahibinin ilgili Atölyede (müdür, şef, teknik uzman, operasyon yöneticisi ve benzeri unvanlarla) görev yaptığını belirten, çalışma süresi / sürelerinin yer aldığı Atölye yazısı, </w:t>
      </w:r>
    </w:p>
    <w:p w:rsidR="00EF0665" w:rsidRPr="00A1701C" w:rsidRDefault="00EF0665"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 xml:space="preserve">Başvuru sahibi Atölyeye ait İmza Sirküleri fotokopisi ve aslı (Asıl nüsha fotokopi ile karşılaştırıldıktan sonra geri verilecektir.) </w:t>
      </w:r>
    </w:p>
    <w:p w:rsidR="00EF0665" w:rsidRPr="00A1701C" w:rsidRDefault="00EF0665"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 xml:space="preserve">İmza sirkülerinde başvuruyu yapan şirket yetkilisinin adı geçmiyorsa; </w:t>
      </w:r>
      <w:proofErr w:type="gramStart"/>
      <w:r w:rsidRPr="00A1701C">
        <w:rPr>
          <w:rFonts w:ascii="Times New Roman" w:hAnsi="Times New Roman" w:cs="Times New Roman"/>
          <w:sz w:val="24"/>
          <w:szCs w:val="24"/>
        </w:rPr>
        <w:t>Vekaletname</w:t>
      </w:r>
      <w:proofErr w:type="gramEnd"/>
      <w:r w:rsidRPr="00A1701C">
        <w:rPr>
          <w:rFonts w:ascii="Times New Roman" w:hAnsi="Times New Roman" w:cs="Times New Roman"/>
          <w:sz w:val="24"/>
          <w:szCs w:val="24"/>
        </w:rPr>
        <w:t xml:space="preserve"> fotokopisi ve aslı (Asıl nüsha fotokopi ile karşılaştırıldıktan sonra geri verilecektir.)</w:t>
      </w:r>
    </w:p>
    <w:p w:rsidR="00EF0665" w:rsidRPr="00A1701C" w:rsidRDefault="00EF0665"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lastRenderedPageBreak/>
        <w:t xml:space="preserve">Oda Kayıt Belgesi aslı </w:t>
      </w:r>
    </w:p>
    <w:p w:rsidR="00EF0665" w:rsidRPr="00A1701C" w:rsidRDefault="00EF0665"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Başvuruyu imzalayacak kişinin Nüfus Cüzdanı fotokopisi ve aslı (Asıl nüsha fotokopi ile karşılaştırıldıktan sonra geri verilecektir.)</w:t>
      </w:r>
    </w:p>
    <w:p w:rsidR="00EF0665" w:rsidRPr="00A1701C" w:rsidRDefault="00EF0665"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Servis kaşesi</w:t>
      </w:r>
    </w:p>
    <w:p w:rsidR="00EF0665" w:rsidRPr="00A1701C" w:rsidRDefault="00EF0665" w:rsidP="004E4DE2">
      <w:pPr>
        <w:numPr>
          <w:ilvl w:val="0"/>
          <w:numId w:val="1"/>
        </w:numPr>
        <w:spacing w:after="0" w:line="240" w:lineRule="auto"/>
        <w:jc w:val="both"/>
        <w:rPr>
          <w:rFonts w:ascii="Times New Roman" w:hAnsi="Times New Roman" w:cs="Times New Roman"/>
          <w:sz w:val="24"/>
          <w:szCs w:val="24"/>
        </w:rPr>
      </w:pPr>
      <w:r w:rsidRPr="00A1701C">
        <w:rPr>
          <w:rFonts w:ascii="Times New Roman" w:hAnsi="Times New Roman" w:cs="Times New Roman"/>
          <w:sz w:val="24"/>
          <w:szCs w:val="24"/>
        </w:rPr>
        <w:t>Kart ücretinin yatırıldığını gösterir belge</w:t>
      </w:r>
    </w:p>
    <w:p w:rsidR="00EF0665" w:rsidRPr="00A1701C" w:rsidRDefault="00EF0665" w:rsidP="004E4DE2">
      <w:pPr>
        <w:jc w:val="both"/>
        <w:rPr>
          <w:rFonts w:ascii="Times New Roman" w:hAnsi="Times New Roman" w:cs="Times New Roman"/>
          <w:b/>
          <w:sz w:val="24"/>
          <w:szCs w:val="24"/>
        </w:rPr>
      </w:pPr>
    </w:p>
    <w:p w:rsidR="005276B4" w:rsidRPr="00A1701C" w:rsidRDefault="005276B4" w:rsidP="004E4DE2">
      <w:pPr>
        <w:jc w:val="both"/>
        <w:rPr>
          <w:rFonts w:ascii="Times New Roman" w:hAnsi="Times New Roman" w:cs="Times New Roman"/>
          <w:sz w:val="24"/>
          <w:szCs w:val="24"/>
        </w:rPr>
      </w:pPr>
    </w:p>
    <w:p w:rsidR="00C1289A" w:rsidRPr="00A1701C" w:rsidRDefault="005276B4" w:rsidP="004E4DE2">
      <w:pPr>
        <w:jc w:val="both"/>
        <w:rPr>
          <w:rFonts w:ascii="Times New Roman" w:hAnsi="Times New Roman" w:cs="Times New Roman"/>
          <w:sz w:val="24"/>
          <w:szCs w:val="24"/>
        </w:rPr>
      </w:pPr>
      <w:r w:rsidRPr="00A1701C">
        <w:rPr>
          <w:rFonts w:ascii="Times New Roman" w:hAnsi="Times New Roman" w:cs="Times New Roman"/>
          <w:sz w:val="24"/>
          <w:szCs w:val="24"/>
        </w:rPr>
        <w:t xml:space="preserve">Gerekli şartlar sağlanıyor ise ön başvuru şahıs tarafından </w:t>
      </w:r>
      <w:hyperlink r:id="rId9" w:history="1">
        <w:r w:rsidRPr="00A1701C">
          <w:rPr>
            <w:rStyle w:val="Kpr"/>
            <w:rFonts w:ascii="Times New Roman" w:hAnsi="Times New Roman" w:cs="Times New Roman"/>
            <w:sz w:val="24"/>
            <w:szCs w:val="24"/>
          </w:rPr>
          <w:t>https://staum.tobb.org.tr</w:t>
        </w:r>
      </w:hyperlink>
      <w:r w:rsidRPr="00A1701C">
        <w:rPr>
          <w:rFonts w:ascii="Times New Roman" w:hAnsi="Times New Roman" w:cs="Times New Roman"/>
          <w:sz w:val="24"/>
          <w:szCs w:val="24"/>
        </w:rPr>
        <w:t xml:space="preserve"> adresinden yapıldıktan sonra sistem tarafından verilecek ödemenin Vakıflar bankasına yatırılıp daha sonra Odamız’ a yukarıda belirtilen evraklar ile birlikte başvuru yapılacaktır. </w:t>
      </w:r>
    </w:p>
    <w:p w:rsidR="00C1289A" w:rsidRPr="00A1701C" w:rsidRDefault="00C1289A" w:rsidP="004E4DE2">
      <w:pPr>
        <w:jc w:val="both"/>
        <w:rPr>
          <w:rFonts w:ascii="Times New Roman" w:hAnsi="Times New Roman" w:cs="Times New Roman"/>
          <w:b/>
          <w:sz w:val="24"/>
          <w:szCs w:val="24"/>
        </w:rPr>
      </w:pPr>
      <w:r w:rsidRPr="00A1701C">
        <w:rPr>
          <w:rFonts w:ascii="Times New Roman" w:hAnsi="Times New Roman" w:cs="Times New Roman"/>
          <w:b/>
          <w:sz w:val="24"/>
          <w:szCs w:val="24"/>
        </w:rPr>
        <w:t xml:space="preserve">Kart Yenilemeleri: </w:t>
      </w:r>
    </w:p>
    <w:p w:rsidR="00C1289A" w:rsidRPr="00A1701C" w:rsidRDefault="00C1289A" w:rsidP="004E4DE2">
      <w:pPr>
        <w:jc w:val="both"/>
        <w:rPr>
          <w:rFonts w:ascii="Times New Roman" w:hAnsi="Times New Roman" w:cs="Times New Roman"/>
          <w:sz w:val="24"/>
          <w:szCs w:val="24"/>
        </w:rPr>
      </w:pPr>
      <w:r w:rsidRPr="00A1701C">
        <w:rPr>
          <w:rFonts w:ascii="Times New Roman" w:hAnsi="Times New Roman" w:cs="Times New Roman"/>
          <w:sz w:val="24"/>
          <w:szCs w:val="24"/>
        </w:rPr>
        <w:t xml:space="preserve">Kart yenileme işlemleri için de ilk başvuruda istenen belgeler sunulacaktır. </w:t>
      </w:r>
    </w:p>
    <w:p w:rsidR="00C1289A" w:rsidRPr="00A1701C" w:rsidRDefault="00C1289A" w:rsidP="004E4DE2">
      <w:pPr>
        <w:jc w:val="both"/>
        <w:rPr>
          <w:rFonts w:ascii="Times New Roman" w:hAnsi="Times New Roman" w:cs="Times New Roman"/>
          <w:sz w:val="24"/>
          <w:szCs w:val="24"/>
        </w:rPr>
      </w:pPr>
      <w:r w:rsidRPr="00A1701C">
        <w:rPr>
          <w:rFonts w:ascii="Times New Roman" w:hAnsi="Times New Roman" w:cs="Times New Roman"/>
          <w:sz w:val="24"/>
          <w:szCs w:val="24"/>
        </w:rPr>
        <w:t xml:space="preserve">Süresi dolmadan yapılacak kart yenileme işlemleri için ise, ilk başvuruda istenen belgelerin yanı sıra, süresi dolmadan yenileme nedenini tevsik eden belgeler de sunulacaktır.  </w:t>
      </w:r>
    </w:p>
    <w:p w:rsidR="0096201B" w:rsidRPr="00A1701C" w:rsidRDefault="0096201B" w:rsidP="004E4DE2">
      <w:pPr>
        <w:pStyle w:val="GvdeMetni2"/>
        <w:rPr>
          <w:rFonts w:ascii="Times New Roman" w:hAnsi="Times New Roman" w:cs="Times New Roman"/>
          <w:b/>
          <w:bCs/>
          <w:sz w:val="24"/>
          <w:szCs w:val="24"/>
        </w:rPr>
      </w:pPr>
      <w:r w:rsidRPr="00A1701C">
        <w:rPr>
          <w:rFonts w:ascii="Times New Roman" w:hAnsi="Times New Roman" w:cs="Times New Roman"/>
          <w:b/>
          <w:bCs/>
          <w:sz w:val="24"/>
          <w:szCs w:val="24"/>
        </w:rPr>
        <w:t xml:space="preserve">Sayısal </w:t>
      </w:r>
      <w:proofErr w:type="spellStart"/>
      <w:r w:rsidRPr="00A1701C">
        <w:rPr>
          <w:rFonts w:ascii="Times New Roman" w:hAnsi="Times New Roman" w:cs="Times New Roman"/>
          <w:b/>
          <w:bCs/>
          <w:sz w:val="24"/>
          <w:szCs w:val="24"/>
        </w:rPr>
        <w:t>Takograf</w:t>
      </w:r>
      <w:proofErr w:type="spellEnd"/>
      <w:r w:rsidRPr="00A1701C">
        <w:rPr>
          <w:rFonts w:ascii="Times New Roman" w:hAnsi="Times New Roman" w:cs="Times New Roman"/>
          <w:b/>
          <w:bCs/>
          <w:sz w:val="24"/>
          <w:szCs w:val="24"/>
        </w:rPr>
        <w:t xml:space="preserve"> Kart Başvurularını Sonuçlandırma</w:t>
      </w:r>
    </w:p>
    <w:p w:rsidR="0096201B" w:rsidRPr="00A1701C" w:rsidRDefault="0096201B" w:rsidP="004E4DE2">
      <w:pPr>
        <w:jc w:val="both"/>
        <w:rPr>
          <w:rFonts w:ascii="Times New Roman" w:hAnsi="Times New Roman" w:cs="Times New Roman"/>
          <w:sz w:val="24"/>
          <w:szCs w:val="24"/>
        </w:rPr>
      </w:pPr>
      <w:r w:rsidRPr="00A1701C">
        <w:rPr>
          <w:rFonts w:ascii="Times New Roman" w:hAnsi="Times New Roman" w:cs="Times New Roman"/>
          <w:sz w:val="24"/>
          <w:szCs w:val="24"/>
        </w:rPr>
        <w:t xml:space="preserve">Sayısal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başvuru belgelerini eksiksiz olarak temin eden kişilerin ve firmaların başvuru işlemleri en geç 10 iş günü içerisinde sonuçlandırılarak kullanıcılara teslim edilecektir. Başvuru süreci sonrasında kart almaya hak kazanamayanların kartları alamama gerekçesi ile eksiklikleri gidermeye yönelik hususları içeren bilgiler sisteme işlenecek ve ayrıca bir bilgilendirme mesajı başvuru sahiplerine de gönderilecektir.</w:t>
      </w:r>
    </w:p>
    <w:p w:rsidR="0096201B" w:rsidRPr="00A1701C" w:rsidRDefault="0096201B" w:rsidP="004E4DE2">
      <w:pPr>
        <w:jc w:val="both"/>
        <w:rPr>
          <w:rFonts w:ascii="Times New Roman" w:hAnsi="Times New Roman" w:cs="Times New Roman"/>
          <w:b/>
          <w:i/>
          <w:sz w:val="24"/>
          <w:szCs w:val="24"/>
        </w:rPr>
      </w:pPr>
    </w:p>
    <w:p w:rsidR="0096201B" w:rsidRPr="00A1701C" w:rsidRDefault="0096201B" w:rsidP="004E4DE2">
      <w:pPr>
        <w:jc w:val="both"/>
        <w:rPr>
          <w:rFonts w:ascii="Times New Roman" w:hAnsi="Times New Roman" w:cs="Times New Roman"/>
          <w:sz w:val="24"/>
          <w:szCs w:val="24"/>
        </w:rPr>
      </w:pPr>
      <w:r w:rsidRPr="00A1701C">
        <w:rPr>
          <w:rFonts w:ascii="Times New Roman" w:hAnsi="Times New Roman" w:cs="Times New Roman"/>
          <w:sz w:val="24"/>
          <w:szCs w:val="24"/>
        </w:rPr>
        <w:t xml:space="preserve">Kart için ön başvuru yaparak ödemesini gerçekleştiren başvuru sahipleri, başvuru tarihi itibariyle 1 yıl içinde </w:t>
      </w:r>
      <w:r w:rsidR="00D67024" w:rsidRPr="00A1701C">
        <w:rPr>
          <w:rFonts w:ascii="Times New Roman" w:hAnsi="Times New Roman" w:cs="Times New Roman"/>
          <w:sz w:val="24"/>
          <w:szCs w:val="24"/>
        </w:rPr>
        <w:t>ilgili yerel birime (odamıza</w:t>
      </w:r>
      <w:r w:rsidRPr="00A1701C">
        <w:rPr>
          <w:rFonts w:ascii="Times New Roman" w:hAnsi="Times New Roman" w:cs="Times New Roman"/>
          <w:sz w:val="24"/>
          <w:szCs w:val="24"/>
        </w:rPr>
        <w:t xml:space="preserve">) başvurarak başvurularını tamamlamak zorundadırlar. </w:t>
      </w:r>
    </w:p>
    <w:p w:rsidR="0096201B" w:rsidRPr="00A1701C" w:rsidRDefault="0096201B" w:rsidP="004E4DE2">
      <w:pPr>
        <w:jc w:val="both"/>
        <w:rPr>
          <w:rFonts w:ascii="Times New Roman" w:hAnsi="Times New Roman" w:cs="Times New Roman"/>
          <w:sz w:val="24"/>
          <w:szCs w:val="24"/>
        </w:rPr>
      </w:pPr>
    </w:p>
    <w:p w:rsidR="0096201B" w:rsidRPr="00A1701C" w:rsidRDefault="0096201B" w:rsidP="004E4DE2">
      <w:pPr>
        <w:jc w:val="both"/>
        <w:rPr>
          <w:rFonts w:ascii="Times New Roman" w:hAnsi="Times New Roman" w:cs="Times New Roman"/>
          <w:sz w:val="24"/>
          <w:szCs w:val="24"/>
        </w:rPr>
      </w:pPr>
      <w:r w:rsidRPr="00A1701C">
        <w:rPr>
          <w:rFonts w:ascii="Times New Roman" w:hAnsi="Times New Roman" w:cs="Times New Roman"/>
          <w:sz w:val="24"/>
          <w:szCs w:val="24"/>
        </w:rPr>
        <w:t>Kart başvurusu yapıp ödeme yapmayan başvuru sahiplerinin başvuruları 45 gün sonra sistemden silinecektir.</w:t>
      </w:r>
    </w:p>
    <w:p w:rsidR="00D5475C" w:rsidRPr="00A1701C" w:rsidRDefault="00D5475C" w:rsidP="004E4DE2">
      <w:pPr>
        <w:jc w:val="both"/>
        <w:rPr>
          <w:rFonts w:ascii="Times New Roman" w:hAnsi="Times New Roman" w:cs="Times New Roman"/>
          <w:sz w:val="24"/>
          <w:szCs w:val="24"/>
        </w:rPr>
      </w:pPr>
    </w:p>
    <w:p w:rsidR="00D5475C" w:rsidRPr="00A1701C" w:rsidRDefault="00D5475C" w:rsidP="004E4DE2">
      <w:pPr>
        <w:pStyle w:val="GvdeMetni2"/>
        <w:rPr>
          <w:rFonts w:ascii="Times New Roman" w:hAnsi="Times New Roman" w:cs="Times New Roman"/>
          <w:b/>
          <w:bCs/>
          <w:sz w:val="24"/>
          <w:szCs w:val="24"/>
        </w:rPr>
      </w:pPr>
      <w:r w:rsidRPr="00A1701C">
        <w:rPr>
          <w:rFonts w:ascii="Times New Roman" w:hAnsi="Times New Roman" w:cs="Times New Roman"/>
          <w:b/>
          <w:bCs/>
          <w:sz w:val="24"/>
          <w:szCs w:val="24"/>
        </w:rPr>
        <w:t xml:space="preserve">        Kart Yenileme Süreleri:</w:t>
      </w:r>
    </w:p>
    <w:p w:rsidR="00D5475C" w:rsidRPr="00A1701C" w:rsidRDefault="00D5475C" w:rsidP="004E4DE2">
      <w:pPr>
        <w:jc w:val="both"/>
        <w:rPr>
          <w:rFonts w:ascii="Times New Roman" w:hAnsi="Times New Roman" w:cs="Times New Roman"/>
          <w:sz w:val="24"/>
          <w:szCs w:val="24"/>
        </w:rPr>
      </w:pPr>
      <w:r w:rsidRPr="00A1701C">
        <w:rPr>
          <w:rFonts w:ascii="Times New Roman" w:hAnsi="Times New Roman" w:cs="Times New Roman"/>
          <w:sz w:val="24"/>
          <w:szCs w:val="24"/>
        </w:rPr>
        <w:t xml:space="preserve">Sayısal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sürücü kartları ve şirket kartları 5 yılda bir,</w:t>
      </w:r>
    </w:p>
    <w:p w:rsidR="00D5475C" w:rsidRPr="00A1701C" w:rsidRDefault="00D5475C" w:rsidP="004E4DE2">
      <w:pPr>
        <w:jc w:val="both"/>
        <w:outlineLvl w:val="0"/>
        <w:rPr>
          <w:rFonts w:ascii="Times New Roman" w:hAnsi="Times New Roman" w:cs="Times New Roman"/>
          <w:sz w:val="24"/>
          <w:szCs w:val="24"/>
        </w:rPr>
      </w:pPr>
      <w:r w:rsidRPr="00A1701C">
        <w:rPr>
          <w:rFonts w:ascii="Times New Roman" w:hAnsi="Times New Roman" w:cs="Times New Roman"/>
          <w:sz w:val="24"/>
          <w:szCs w:val="24"/>
        </w:rPr>
        <w:t xml:space="preserve">Sayısal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kontrol kartları 2 yılda bir,</w:t>
      </w:r>
    </w:p>
    <w:p w:rsidR="00D5475C" w:rsidRPr="00A1701C" w:rsidRDefault="00D5475C" w:rsidP="004E4DE2">
      <w:pPr>
        <w:jc w:val="both"/>
        <w:outlineLvl w:val="0"/>
        <w:rPr>
          <w:rFonts w:ascii="Times New Roman" w:hAnsi="Times New Roman" w:cs="Times New Roman"/>
          <w:sz w:val="24"/>
          <w:szCs w:val="24"/>
        </w:rPr>
      </w:pPr>
      <w:r w:rsidRPr="00A1701C">
        <w:rPr>
          <w:rFonts w:ascii="Times New Roman" w:hAnsi="Times New Roman" w:cs="Times New Roman"/>
          <w:sz w:val="24"/>
          <w:szCs w:val="24"/>
        </w:rPr>
        <w:t xml:space="preserve">Sayısal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servis kartları her yıl yenilenir.</w:t>
      </w:r>
    </w:p>
    <w:p w:rsidR="00D5475C" w:rsidRPr="00A1701C" w:rsidRDefault="00D5475C" w:rsidP="004E4DE2">
      <w:pPr>
        <w:jc w:val="both"/>
        <w:rPr>
          <w:rFonts w:ascii="Times New Roman" w:hAnsi="Times New Roman" w:cs="Times New Roman"/>
          <w:sz w:val="24"/>
          <w:szCs w:val="24"/>
        </w:rPr>
      </w:pPr>
    </w:p>
    <w:p w:rsidR="00DF2CBF" w:rsidRPr="00A1701C" w:rsidRDefault="00DF2CBF" w:rsidP="004E4DE2">
      <w:pPr>
        <w:jc w:val="both"/>
        <w:outlineLvl w:val="0"/>
        <w:rPr>
          <w:rFonts w:ascii="Times New Roman" w:hAnsi="Times New Roman" w:cs="Times New Roman"/>
          <w:b/>
          <w:sz w:val="24"/>
          <w:szCs w:val="24"/>
        </w:rPr>
      </w:pPr>
      <w:r w:rsidRPr="00A1701C">
        <w:rPr>
          <w:rFonts w:ascii="Times New Roman" w:hAnsi="Times New Roman" w:cs="Times New Roman"/>
          <w:b/>
          <w:sz w:val="24"/>
          <w:szCs w:val="24"/>
        </w:rPr>
        <w:t>Kart Yenileme Talepleri</w:t>
      </w:r>
    </w:p>
    <w:p w:rsidR="00DF2CBF" w:rsidRPr="00A1701C" w:rsidRDefault="00DF2CBF" w:rsidP="004E4DE2">
      <w:pPr>
        <w:jc w:val="both"/>
        <w:rPr>
          <w:rFonts w:ascii="Times New Roman" w:hAnsi="Times New Roman" w:cs="Times New Roman"/>
          <w:sz w:val="24"/>
          <w:szCs w:val="24"/>
        </w:rPr>
      </w:pPr>
      <w:r w:rsidRPr="00A1701C">
        <w:rPr>
          <w:rFonts w:ascii="Times New Roman" w:hAnsi="Times New Roman" w:cs="Times New Roman"/>
          <w:sz w:val="24"/>
          <w:szCs w:val="24"/>
        </w:rPr>
        <w:lastRenderedPageBreak/>
        <w:t xml:space="preserve">Kart yenileme taleplerinde, daha önce verilmiş kartlar TOBB tarafından iptal edilecektir. Sayısal </w:t>
      </w:r>
      <w:proofErr w:type="spellStart"/>
      <w:r w:rsidRPr="00A1701C">
        <w:rPr>
          <w:rFonts w:ascii="Times New Roman" w:hAnsi="Times New Roman" w:cs="Times New Roman"/>
          <w:sz w:val="24"/>
          <w:szCs w:val="24"/>
        </w:rPr>
        <w:t>takograf</w:t>
      </w:r>
      <w:proofErr w:type="spellEnd"/>
      <w:r w:rsidRPr="00A1701C">
        <w:rPr>
          <w:rFonts w:ascii="Times New Roman" w:hAnsi="Times New Roman" w:cs="Times New Roman"/>
          <w:sz w:val="24"/>
          <w:szCs w:val="24"/>
        </w:rPr>
        <w:t xml:space="preserve"> kartının kaybedilmesi, çalınması, denetim görevlilerince el konulması, bozuk olması, karta veya yongasına müdahale edildiğinin tespit edilmesi durumunda, ilk yenileme işleminin yapıldığı</w:t>
      </w:r>
      <w:r w:rsidR="00D312B9" w:rsidRPr="00A1701C">
        <w:rPr>
          <w:rFonts w:ascii="Times New Roman" w:hAnsi="Times New Roman" w:cs="Times New Roman"/>
          <w:sz w:val="24"/>
          <w:szCs w:val="24"/>
        </w:rPr>
        <w:t xml:space="preserve"> </w:t>
      </w:r>
      <w:r w:rsidRPr="00A1701C">
        <w:rPr>
          <w:rFonts w:ascii="Times New Roman" w:hAnsi="Times New Roman" w:cs="Times New Roman"/>
          <w:sz w:val="24"/>
          <w:szCs w:val="24"/>
        </w:rPr>
        <w:t>tarihten itibaren, 2 defadan fazla yenileme başvurusu yapılması halinde, yeni kart talepleri bir önceki kart verilme tarihi üzerinden 6 ay geçmedikçe karşılanmayacaktır.</w:t>
      </w:r>
    </w:p>
    <w:p w:rsidR="00D312B9" w:rsidRPr="00A1701C" w:rsidRDefault="00D312B9" w:rsidP="004E4DE2">
      <w:pPr>
        <w:jc w:val="both"/>
        <w:rPr>
          <w:rFonts w:ascii="Times New Roman" w:hAnsi="Times New Roman" w:cs="Times New Roman"/>
          <w:sz w:val="24"/>
          <w:szCs w:val="24"/>
        </w:rPr>
      </w:pPr>
    </w:p>
    <w:p w:rsidR="00D312B9" w:rsidRPr="00A1701C" w:rsidRDefault="00D312B9" w:rsidP="004E4DE2">
      <w:pPr>
        <w:jc w:val="both"/>
        <w:rPr>
          <w:rFonts w:ascii="Times New Roman" w:hAnsi="Times New Roman" w:cs="Times New Roman"/>
          <w:sz w:val="24"/>
          <w:szCs w:val="24"/>
        </w:rPr>
      </w:pPr>
    </w:p>
    <w:p w:rsidR="0096201B" w:rsidRPr="00A1701C" w:rsidRDefault="0096201B" w:rsidP="004E4DE2">
      <w:pPr>
        <w:jc w:val="both"/>
        <w:rPr>
          <w:rFonts w:ascii="Times New Roman" w:hAnsi="Times New Roman" w:cs="Times New Roman"/>
          <w:sz w:val="24"/>
          <w:szCs w:val="24"/>
        </w:rPr>
      </w:pPr>
    </w:p>
    <w:p w:rsidR="00DF2CBF" w:rsidRPr="00A1701C" w:rsidRDefault="00DF2CBF" w:rsidP="004E4DE2">
      <w:pPr>
        <w:jc w:val="both"/>
        <w:rPr>
          <w:rFonts w:ascii="Times New Roman" w:hAnsi="Times New Roman" w:cs="Times New Roman"/>
          <w:sz w:val="24"/>
          <w:szCs w:val="24"/>
        </w:rPr>
      </w:pPr>
    </w:p>
    <w:sectPr w:rsidR="00DF2CBF" w:rsidRPr="00A170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174" w:rsidRDefault="000C7174" w:rsidP="0096201B">
      <w:pPr>
        <w:spacing w:after="0" w:line="240" w:lineRule="auto"/>
      </w:pPr>
      <w:r>
        <w:separator/>
      </w:r>
    </w:p>
  </w:endnote>
  <w:endnote w:type="continuationSeparator" w:id="0">
    <w:p w:rsidR="000C7174" w:rsidRDefault="000C7174" w:rsidP="0096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174" w:rsidRDefault="000C7174" w:rsidP="0096201B">
      <w:pPr>
        <w:spacing w:after="0" w:line="240" w:lineRule="auto"/>
      </w:pPr>
      <w:r>
        <w:separator/>
      </w:r>
    </w:p>
  </w:footnote>
  <w:footnote w:type="continuationSeparator" w:id="0">
    <w:p w:rsidR="000C7174" w:rsidRDefault="000C7174" w:rsidP="00962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6874"/>
    <w:multiLevelType w:val="hybridMultilevel"/>
    <w:tmpl w:val="B78ADBD6"/>
    <w:lvl w:ilvl="0" w:tplc="84205DD8">
      <w:start w:val="1"/>
      <w:numFmt w:val="low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
    <w:nsid w:val="5A8E3BBE"/>
    <w:multiLevelType w:val="hybridMultilevel"/>
    <w:tmpl w:val="A54E2C24"/>
    <w:lvl w:ilvl="0" w:tplc="ADFA0156">
      <w:start w:val="1"/>
      <w:numFmt w:val="bullet"/>
      <w:lvlText w:val=""/>
      <w:lvlJc w:val="left"/>
      <w:pPr>
        <w:ind w:left="2136" w:hanging="720"/>
      </w:pPr>
      <w:rPr>
        <w:rFonts w:ascii="Symbol" w:hAnsi="Symbol" w:hint="default"/>
        <w:color w:val="auto"/>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DE"/>
    <w:rsid w:val="000C7174"/>
    <w:rsid w:val="00135A50"/>
    <w:rsid w:val="001575AA"/>
    <w:rsid w:val="00350388"/>
    <w:rsid w:val="00432596"/>
    <w:rsid w:val="0047469D"/>
    <w:rsid w:val="004D37C2"/>
    <w:rsid w:val="004E4DE2"/>
    <w:rsid w:val="005276B4"/>
    <w:rsid w:val="007A09D4"/>
    <w:rsid w:val="007C57DE"/>
    <w:rsid w:val="008A3461"/>
    <w:rsid w:val="0096201B"/>
    <w:rsid w:val="00A1701C"/>
    <w:rsid w:val="00A77B9F"/>
    <w:rsid w:val="00AD496E"/>
    <w:rsid w:val="00BD5AEB"/>
    <w:rsid w:val="00C1289A"/>
    <w:rsid w:val="00D312B9"/>
    <w:rsid w:val="00D5475C"/>
    <w:rsid w:val="00D67024"/>
    <w:rsid w:val="00DF2CBF"/>
    <w:rsid w:val="00EF06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D496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276B4"/>
    <w:rPr>
      <w:color w:val="0000FF" w:themeColor="hyperlink"/>
      <w:u w:val="single"/>
    </w:rPr>
  </w:style>
  <w:style w:type="paragraph" w:styleId="stbilgi">
    <w:name w:val="header"/>
    <w:basedOn w:val="Normal"/>
    <w:link w:val="stbilgiChar"/>
    <w:uiPriority w:val="99"/>
    <w:unhideWhenUsed/>
    <w:rsid w:val="009620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201B"/>
  </w:style>
  <w:style w:type="paragraph" w:styleId="Altbilgi">
    <w:name w:val="footer"/>
    <w:basedOn w:val="Normal"/>
    <w:link w:val="AltbilgiChar"/>
    <w:uiPriority w:val="99"/>
    <w:unhideWhenUsed/>
    <w:rsid w:val="009620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201B"/>
  </w:style>
  <w:style w:type="paragraph" w:styleId="GvdeMetni2">
    <w:name w:val="Body Text 2"/>
    <w:basedOn w:val="Normal"/>
    <w:link w:val="GvdeMetni2Char"/>
    <w:rsid w:val="0096201B"/>
    <w:pPr>
      <w:spacing w:after="0" w:line="240" w:lineRule="auto"/>
      <w:jc w:val="both"/>
    </w:pPr>
    <w:rPr>
      <w:rFonts w:ascii="Bookman Old Style" w:eastAsia="Times New Roman" w:hAnsi="Bookman Old Style" w:cs="Bookman Old Style"/>
      <w:sz w:val="28"/>
      <w:szCs w:val="28"/>
      <w:lang w:eastAsia="tr-TR"/>
    </w:rPr>
  </w:style>
  <w:style w:type="character" w:customStyle="1" w:styleId="GvdeMetni2Char">
    <w:name w:val="Gövde Metni 2 Char"/>
    <w:basedOn w:val="VarsaylanParagrafYazTipi"/>
    <w:link w:val="GvdeMetni2"/>
    <w:rsid w:val="0096201B"/>
    <w:rPr>
      <w:rFonts w:ascii="Bookman Old Style" w:eastAsia="Times New Roman" w:hAnsi="Bookman Old Style" w:cs="Bookman Old Style"/>
      <w:sz w:val="28"/>
      <w:szCs w:val="28"/>
      <w:lang w:eastAsia="tr-TR"/>
    </w:rPr>
  </w:style>
  <w:style w:type="paragraph" w:styleId="ListeParagraf">
    <w:name w:val="List Paragraph"/>
    <w:basedOn w:val="Normal"/>
    <w:uiPriority w:val="34"/>
    <w:qFormat/>
    <w:rsid w:val="00D5475C"/>
    <w:pPr>
      <w:ind w:left="720"/>
      <w:contextualSpacing/>
    </w:pPr>
  </w:style>
  <w:style w:type="character" w:customStyle="1" w:styleId="Balk2Char">
    <w:name w:val="Başlık 2 Char"/>
    <w:basedOn w:val="VarsaylanParagrafYazTipi"/>
    <w:link w:val="Balk2"/>
    <w:uiPriority w:val="9"/>
    <w:rsid w:val="00AD496E"/>
    <w:rPr>
      <w:rFonts w:ascii="Times New Roman" w:eastAsia="Times New Roman" w:hAnsi="Times New Roman" w:cs="Times New Roman"/>
      <w:b/>
      <w:bCs/>
      <w:sz w:val="36"/>
      <w:szCs w:val="3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D496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276B4"/>
    <w:rPr>
      <w:color w:val="0000FF" w:themeColor="hyperlink"/>
      <w:u w:val="single"/>
    </w:rPr>
  </w:style>
  <w:style w:type="paragraph" w:styleId="stbilgi">
    <w:name w:val="header"/>
    <w:basedOn w:val="Normal"/>
    <w:link w:val="stbilgiChar"/>
    <w:uiPriority w:val="99"/>
    <w:unhideWhenUsed/>
    <w:rsid w:val="009620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201B"/>
  </w:style>
  <w:style w:type="paragraph" w:styleId="Altbilgi">
    <w:name w:val="footer"/>
    <w:basedOn w:val="Normal"/>
    <w:link w:val="AltbilgiChar"/>
    <w:uiPriority w:val="99"/>
    <w:unhideWhenUsed/>
    <w:rsid w:val="009620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201B"/>
  </w:style>
  <w:style w:type="paragraph" w:styleId="GvdeMetni2">
    <w:name w:val="Body Text 2"/>
    <w:basedOn w:val="Normal"/>
    <w:link w:val="GvdeMetni2Char"/>
    <w:rsid w:val="0096201B"/>
    <w:pPr>
      <w:spacing w:after="0" w:line="240" w:lineRule="auto"/>
      <w:jc w:val="both"/>
    </w:pPr>
    <w:rPr>
      <w:rFonts w:ascii="Bookman Old Style" w:eastAsia="Times New Roman" w:hAnsi="Bookman Old Style" w:cs="Bookman Old Style"/>
      <w:sz w:val="28"/>
      <w:szCs w:val="28"/>
      <w:lang w:eastAsia="tr-TR"/>
    </w:rPr>
  </w:style>
  <w:style w:type="character" w:customStyle="1" w:styleId="GvdeMetni2Char">
    <w:name w:val="Gövde Metni 2 Char"/>
    <w:basedOn w:val="VarsaylanParagrafYazTipi"/>
    <w:link w:val="GvdeMetni2"/>
    <w:rsid w:val="0096201B"/>
    <w:rPr>
      <w:rFonts w:ascii="Bookman Old Style" w:eastAsia="Times New Roman" w:hAnsi="Bookman Old Style" w:cs="Bookman Old Style"/>
      <w:sz w:val="28"/>
      <w:szCs w:val="28"/>
      <w:lang w:eastAsia="tr-TR"/>
    </w:rPr>
  </w:style>
  <w:style w:type="paragraph" w:styleId="ListeParagraf">
    <w:name w:val="List Paragraph"/>
    <w:basedOn w:val="Normal"/>
    <w:uiPriority w:val="34"/>
    <w:qFormat/>
    <w:rsid w:val="00D5475C"/>
    <w:pPr>
      <w:ind w:left="720"/>
      <w:contextualSpacing/>
    </w:pPr>
  </w:style>
  <w:style w:type="character" w:customStyle="1" w:styleId="Balk2Char">
    <w:name w:val="Başlık 2 Char"/>
    <w:basedOn w:val="VarsaylanParagrafYazTipi"/>
    <w:link w:val="Balk2"/>
    <w:uiPriority w:val="9"/>
    <w:rsid w:val="00AD496E"/>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03998">
      <w:bodyDiv w:val="1"/>
      <w:marLeft w:val="0"/>
      <w:marRight w:val="0"/>
      <w:marTop w:val="0"/>
      <w:marBottom w:val="0"/>
      <w:divBdr>
        <w:top w:val="none" w:sz="0" w:space="0" w:color="auto"/>
        <w:left w:val="none" w:sz="0" w:space="0" w:color="auto"/>
        <w:bottom w:val="none" w:sz="0" w:space="0" w:color="auto"/>
        <w:right w:val="none" w:sz="0" w:space="0" w:color="auto"/>
      </w:divBdr>
      <w:divsChild>
        <w:div w:id="1098449987">
          <w:marLeft w:val="0"/>
          <w:marRight w:val="0"/>
          <w:marTop w:val="0"/>
          <w:marBottom w:val="0"/>
          <w:divBdr>
            <w:top w:val="none" w:sz="0" w:space="0" w:color="auto"/>
            <w:left w:val="none" w:sz="0" w:space="0" w:color="auto"/>
            <w:bottom w:val="none" w:sz="0" w:space="0" w:color="auto"/>
            <w:right w:val="none" w:sz="0" w:space="0" w:color="auto"/>
          </w:divBdr>
          <w:divsChild>
            <w:div w:id="1374503876">
              <w:marLeft w:val="0"/>
              <w:marRight w:val="0"/>
              <w:marTop w:val="0"/>
              <w:marBottom w:val="0"/>
              <w:divBdr>
                <w:top w:val="none" w:sz="0" w:space="0" w:color="auto"/>
                <w:left w:val="none" w:sz="0" w:space="0" w:color="auto"/>
                <w:bottom w:val="none" w:sz="0" w:space="0" w:color="auto"/>
                <w:right w:val="none" w:sz="0" w:space="0" w:color="auto"/>
              </w:divBdr>
              <w:divsChild>
                <w:div w:id="1863088509">
                  <w:marLeft w:val="0"/>
                  <w:marRight w:val="0"/>
                  <w:marTop w:val="0"/>
                  <w:marBottom w:val="0"/>
                  <w:divBdr>
                    <w:top w:val="none" w:sz="0" w:space="0" w:color="auto"/>
                    <w:left w:val="none" w:sz="0" w:space="0" w:color="auto"/>
                    <w:bottom w:val="none" w:sz="0" w:space="0" w:color="auto"/>
                    <w:right w:val="none" w:sz="0" w:space="0" w:color="auto"/>
                  </w:divBdr>
                  <w:divsChild>
                    <w:div w:id="259488583">
                      <w:marLeft w:val="0"/>
                      <w:marRight w:val="0"/>
                      <w:marTop w:val="0"/>
                      <w:marBottom w:val="0"/>
                      <w:divBdr>
                        <w:top w:val="none" w:sz="0" w:space="0" w:color="auto"/>
                        <w:left w:val="none" w:sz="0" w:space="0" w:color="auto"/>
                        <w:bottom w:val="none" w:sz="0" w:space="0" w:color="auto"/>
                        <w:right w:val="none" w:sz="0" w:space="0" w:color="auto"/>
                      </w:divBdr>
                      <w:divsChild>
                        <w:div w:id="1045372423">
                          <w:marLeft w:val="0"/>
                          <w:marRight w:val="0"/>
                          <w:marTop w:val="0"/>
                          <w:marBottom w:val="0"/>
                          <w:divBdr>
                            <w:top w:val="none" w:sz="0" w:space="0" w:color="auto"/>
                            <w:left w:val="none" w:sz="0" w:space="0" w:color="auto"/>
                            <w:bottom w:val="none" w:sz="0" w:space="0" w:color="auto"/>
                            <w:right w:val="none" w:sz="0" w:space="0" w:color="auto"/>
                          </w:divBdr>
                          <w:divsChild>
                            <w:div w:id="1795245341">
                              <w:marLeft w:val="0"/>
                              <w:marRight w:val="0"/>
                              <w:marTop w:val="0"/>
                              <w:marBottom w:val="0"/>
                              <w:divBdr>
                                <w:top w:val="none" w:sz="0" w:space="0" w:color="auto"/>
                                <w:left w:val="none" w:sz="0" w:space="0" w:color="auto"/>
                                <w:bottom w:val="none" w:sz="0" w:space="0" w:color="auto"/>
                                <w:right w:val="none" w:sz="0" w:space="0" w:color="auto"/>
                              </w:divBdr>
                              <w:divsChild>
                                <w:div w:id="895045457">
                                  <w:marLeft w:val="0"/>
                                  <w:marRight w:val="0"/>
                                  <w:marTop w:val="0"/>
                                  <w:marBottom w:val="0"/>
                                  <w:divBdr>
                                    <w:top w:val="none" w:sz="0" w:space="0" w:color="auto"/>
                                    <w:left w:val="none" w:sz="0" w:space="0" w:color="auto"/>
                                    <w:bottom w:val="none" w:sz="0" w:space="0" w:color="auto"/>
                                    <w:right w:val="none" w:sz="0" w:space="0" w:color="auto"/>
                                  </w:divBdr>
                                </w:div>
                              </w:divsChild>
                            </w:div>
                            <w:div w:id="116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taum.tobb.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7DBF-3EBA-402A-AE9B-4C79A193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957</Words>
  <Characters>5460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KORKMAZ</dc:creator>
  <cp:keywords/>
  <dc:description/>
  <cp:lastModifiedBy>AYDIN</cp:lastModifiedBy>
  <cp:revision>22</cp:revision>
  <dcterms:created xsi:type="dcterms:W3CDTF">2015-04-27T12:52:00Z</dcterms:created>
  <dcterms:modified xsi:type="dcterms:W3CDTF">2018-10-18T13:35:00Z</dcterms:modified>
</cp:coreProperties>
</file>